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904" w:rsidRDefault="00693904" w:rsidP="00693904">
      <w:pPr>
        <w:pBdr>
          <w:top w:val="double" w:sz="18" w:space="1" w:color="auto"/>
        </w:pBdr>
        <w:suppressAutoHyphens/>
        <w:jc w:val="right"/>
        <w:rPr>
          <w:b/>
          <w:sz w:val="22"/>
          <w:szCs w:val="22"/>
        </w:rPr>
      </w:pPr>
    </w:p>
    <w:p w:rsidR="00A665E7" w:rsidRPr="004327C2" w:rsidRDefault="00A665E7" w:rsidP="00A665E7">
      <w:pPr>
        <w:suppressAutoHyphens/>
        <w:spacing w:line="240" w:lineRule="auto"/>
        <w:jc w:val="right"/>
        <w:rPr>
          <w:b/>
          <w:sz w:val="22"/>
          <w:szCs w:val="22"/>
        </w:rPr>
      </w:pPr>
      <w:r w:rsidRPr="004327C2">
        <w:rPr>
          <w:b/>
          <w:sz w:val="22"/>
          <w:szCs w:val="22"/>
        </w:rPr>
        <w:t xml:space="preserve">LOAN NUMBER </w:t>
      </w:r>
      <w:r w:rsidR="005820F6">
        <w:rPr>
          <w:b/>
          <w:sz w:val="22"/>
          <w:szCs w:val="22"/>
        </w:rPr>
        <w:t>8674</w:t>
      </w:r>
      <w:r w:rsidRPr="004327C2">
        <w:rPr>
          <w:b/>
          <w:sz w:val="22"/>
          <w:szCs w:val="22"/>
        </w:rPr>
        <w:t>-</w:t>
      </w:r>
      <w:r w:rsidR="005820F6">
        <w:rPr>
          <w:b/>
          <w:sz w:val="22"/>
          <w:szCs w:val="22"/>
        </w:rPr>
        <w:t>MD</w:t>
      </w:r>
    </w:p>
    <w:p w:rsidR="00A665E7" w:rsidRPr="004327C2" w:rsidRDefault="00A665E7" w:rsidP="00A665E7">
      <w:pPr>
        <w:suppressAutoHyphens/>
        <w:spacing w:line="240" w:lineRule="auto"/>
        <w:rPr>
          <w:b/>
          <w:sz w:val="22"/>
          <w:szCs w:val="22"/>
        </w:rPr>
      </w:pPr>
    </w:p>
    <w:p w:rsidR="00A665E7" w:rsidRDefault="00A665E7"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693904" w:rsidRDefault="00693904" w:rsidP="00A665E7">
      <w:pPr>
        <w:suppressAutoHyphens/>
        <w:spacing w:line="240" w:lineRule="auto"/>
        <w:rPr>
          <w:b/>
          <w:sz w:val="22"/>
          <w:szCs w:val="22"/>
        </w:rPr>
      </w:pPr>
    </w:p>
    <w:p w:rsidR="00693904" w:rsidRDefault="00693904" w:rsidP="00A665E7">
      <w:pPr>
        <w:suppressAutoHyphens/>
        <w:spacing w:line="240" w:lineRule="auto"/>
        <w:rPr>
          <w:b/>
          <w:sz w:val="22"/>
          <w:szCs w:val="22"/>
        </w:rPr>
      </w:pPr>
    </w:p>
    <w:p w:rsidR="00330BFD" w:rsidRPr="004327C2" w:rsidRDefault="00330BFD" w:rsidP="00A665E7">
      <w:pPr>
        <w:suppressAutoHyphens/>
        <w:spacing w:line="240" w:lineRule="auto"/>
        <w:rPr>
          <w:b/>
          <w:sz w:val="22"/>
          <w:szCs w:val="22"/>
        </w:rPr>
      </w:pPr>
    </w:p>
    <w:p w:rsidR="00A665E7" w:rsidRPr="00DE2A8E" w:rsidRDefault="00A665E7" w:rsidP="00A665E7">
      <w:pPr>
        <w:suppressAutoHyphens/>
        <w:spacing w:line="240" w:lineRule="auto"/>
        <w:jc w:val="center"/>
        <w:rPr>
          <w:b/>
          <w:sz w:val="50"/>
        </w:rPr>
      </w:pPr>
      <w:r w:rsidRPr="00DE2A8E">
        <w:rPr>
          <w:b/>
          <w:sz w:val="50"/>
        </w:rPr>
        <w:t>Loan Agreement</w:t>
      </w:r>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r w:rsidRPr="004327C2">
        <w:rPr>
          <w:b/>
          <w:sz w:val="22"/>
          <w:szCs w:val="22"/>
        </w:rPr>
        <w:t>(</w:t>
      </w:r>
      <w:r w:rsidR="000773AF">
        <w:rPr>
          <w:b/>
          <w:sz w:val="22"/>
          <w:szCs w:val="22"/>
        </w:rPr>
        <w:t>Second</w:t>
      </w:r>
      <w:r w:rsidRPr="004327C2">
        <w:rPr>
          <w:b/>
          <w:sz w:val="22"/>
          <w:szCs w:val="22"/>
        </w:rPr>
        <w:t xml:space="preserve"> Development Policy Loan)</w:t>
      </w:r>
    </w:p>
    <w:p w:rsidR="00A665E7" w:rsidRPr="004327C2" w:rsidRDefault="00A665E7" w:rsidP="00A665E7">
      <w:pPr>
        <w:suppressAutoHyphens/>
        <w:spacing w:line="240" w:lineRule="auto"/>
        <w:jc w:val="center"/>
        <w:rPr>
          <w:b/>
          <w:sz w:val="22"/>
          <w:szCs w:val="22"/>
        </w:rPr>
      </w:pPr>
    </w:p>
    <w:p w:rsidR="00A665E7" w:rsidRDefault="00A665E7" w:rsidP="00A665E7">
      <w:pPr>
        <w:suppressAutoHyphens/>
        <w:spacing w:line="240" w:lineRule="auto"/>
        <w:jc w:val="center"/>
        <w:rPr>
          <w:b/>
          <w:sz w:val="22"/>
          <w:szCs w:val="22"/>
        </w:rPr>
      </w:pPr>
    </w:p>
    <w:p w:rsidR="00330BFD" w:rsidRPr="004327C2" w:rsidRDefault="00330BFD"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proofErr w:type="gramStart"/>
      <w:r w:rsidRPr="004327C2">
        <w:rPr>
          <w:b/>
          <w:sz w:val="22"/>
          <w:szCs w:val="22"/>
        </w:rPr>
        <w:t>between</w:t>
      </w:r>
      <w:proofErr w:type="gramEnd"/>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p>
    <w:p w:rsidR="00A665E7" w:rsidRPr="004327C2" w:rsidRDefault="000773AF" w:rsidP="00A665E7">
      <w:pPr>
        <w:suppressAutoHyphens/>
        <w:spacing w:line="240" w:lineRule="auto"/>
        <w:jc w:val="center"/>
        <w:rPr>
          <w:b/>
          <w:sz w:val="22"/>
          <w:szCs w:val="22"/>
        </w:rPr>
      </w:pPr>
      <w:r>
        <w:rPr>
          <w:b/>
          <w:sz w:val="22"/>
          <w:szCs w:val="22"/>
        </w:rPr>
        <w:t>REPUBLIC OF MOLDOVA</w:t>
      </w:r>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proofErr w:type="gramStart"/>
      <w:r w:rsidRPr="004327C2">
        <w:rPr>
          <w:b/>
          <w:sz w:val="22"/>
          <w:szCs w:val="22"/>
        </w:rPr>
        <w:t>and</w:t>
      </w:r>
      <w:proofErr w:type="gramEnd"/>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jc w:val="center"/>
        <w:rPr>
          <w:b/>
          <w:sz w:val="22"/>
          <w:szCs w:val="22"/>
        </w:rPr>
      </w:pPr>
      <w:r w:rsidRPr="004327C2">
        <w:rPr>
          <w:b/>
          <w:sz w:val="22"/>
          <w:szCs w:val="22"/>
        </w:rPr>
        <w:t>INTERNATIONAL BANK FOR RECONSTRUCTION</w:t>
      </w:r>
    </w:p>
    <w:p w:rsidR="00A665E7" w:rsidRPr="004327C2" w:rsidRDefault="00A665E7" w:rsidP="00A665E7">
      <w:pPr>
        <w:suppressAutoHyphens/>
        <w:spacing w:line="240" w:lineRule="auto"/>
        <w:jc w:val="center"/>
        <w:rPr>
          <w:b/>
          <w:sz w:val="22"/>
          <w:szCs w:val="22"/>
        </w:rPr>
      </w:pPr>
      <w:r w:rsidRPr="004327C2">
        <w:rPr>
          <w:b/>
          <w:sz w:val="22"/>
          <w:szCs w:val="22"/>
        </w:rPr>
        <w:t>AND DEVELOPMENT</w:t>
      </w:r>
    </w:p>
    <w:p w:rsidR="00A665E7" w:rsidRPr="004327C2" w:rsidRDefault="00A665E7" w:rsidP="00A665E7">
      <w:pPr>
        <w:suppressAutoHyphens/>
        <w:spacing w:line="240" w:lineRule="auto"/>
        <w:jc w:val="center"/>
        <w:rPr>
          <w:b/>
          <w:sz w:val="22"/>
          <w:szCs w:val="22"/>
        </w:rPr>
      </w:pPr>
    </w:p>
    <w:p w:rsidR="00A665E7" w:rsidRPr="004327C2" w:rsidRDefault="00A665E7" w:rsidP="00A665E7">
      <w:pPr>
        <w:suppressAutoHyphens/>
        <w:spacing w:line="240" w:lineRule="auto"/>
        <w:rPr>
          <w:b/>
          <w:sz w:val="22"/>
          <w:szCs w:val="22"/>
        </w:rPr>
      </w:pPr>
    </w:p>
    <w:p w:rsidR="00A665E7" w:rsidRDefault="00A665E7"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330BFD" w:rsidRDefault="00330BFD" w:rsidP="00A665E7">
      <w:pPr>
        <w:suppressAutoHyphens/>
        <w:spacing w:line="240" w:lineRule="auto"/>
        <w:rPr>
          <w:b/>
          <w:sz w:val="22"/>
          <w:szCs w:val="22"/>
        </w:rPr>
      </w:pPr>
    </w:p>
    <w:p w:rsidR="00693904" w:rsidRDefault="00693904" w:rsidP="00A665E7">
      <w:pPr>
        <w:suppressAutoHyphens/>
        <w:spacing w:line="240" w:lineRule="auto"/>
        <w:rPr>
          <w:b/>
          <w:sz w:val="22"/>
          <w:szCs w:val="22"/>
        </w:rPr>
      </w:pPr>
    </w:p>
    <w:p w:rsidR="0023183F" w:rsidRPr="004327C2" w:rsidRDefault="0023183F" w:rsidP="00A665E7">
      <w:pPr>
        <w:suppressAutoHyphens/>
        <w:spacing w:line="240" w:lineRule="auto"/>
        <w:rPr>
          <w:b/>
          <w:sz w:val="22"/>
          <w:szCs w:val="22"/>
        </w:rPr>
      </w:pPr>
    </w:p>
    <w:p w:rsidR="00A665E7" w:rsidRPr="004327C2" w:rsidRDefault="00A665E7" w:rsidP="00A665E7">
      <w:pPr>
        <w:suppressAutoHyphens/>
        <w:spacing w:line="240" w:lineRule="auto"/>
        <w:rPr>
          <w:b/>
          <w:sz w:val="22"/>
          <w:szCs w:val="22"/>
        </w:rPr>
      </w:pPr>
    </w:p>
    <w:p w:rsidR="00981102" w:rsidRPr="00F42309" w:rsidRDefault="00A665E7">
      <w:pPr>
        <w:suppressAutoHyphens/>
        <w:spacing w:line="240" w:lineRule="auto"/>
        <w:jc w:val="center"/>
        <w:rPr>
          <w:sz w:val="22"/>
          <w:szCs w:val="22"/>
        </w:rPr>
      </w:pPr>
      <w:r w:rsidRPr="00F42309">
        <w:rPr>
          <w:sz w:val="22"/>
          <w:szCs w:val="22"/>
        </w:rPr>
        <w:t xml:space="preserve">Dated </w:t>
      </w:r>
      <w:r w:rsidR="00F42309" w:rsidRPr="00F42309">
        <w:rPr>
          <w:sz w:val="22"/>
          <w:szCs w:val="22"/>
        </w:rPr>
        <w:t>December 17</w:t>
      </w:r>
      <w:r w:rsidRPr="00F42309">
        <w:rPr>
          <w:sz w:val="22"/>
          <w:szCs w:val="22"/>
        </w:rPr>
        <w:t>, 20</w:t>
      </w:r>
      <w:r w:rsidR="000E7FFE" w:rsidRPr="00F42309">
        <w:rPr>
          <w:sz w:val="22"/>
          <w:szCs w:val="22"/>
        </w:rPr>
        <w:t>1</w:t>
      </w:r>
      <w:r w:rsidR="00CB55F5" w:rsidRPr="00F42309">
        <w:rPr>
          <w:sz w:val="22"/>
          <w:szCs w:val="22"/>
        </w:rPr>
        <w:t>6</w:t>
      </w:r>
      <w:r w:rsidRPr="00F42309">
        <w:rPr>
          <w:sz w:val="22"/>
          <w:szCs w:val="22"/>
        </w:rPr>
        <w:t xml:space="preserve"> </w:t>
      </w:r>
    </w:p>
    <w:p w:rsidR="0067611F" w:rsidRDefault="0067611F">
      <w:pPr>
        <w:suppressAutoHyphens/>
        <w:spacing w:line="240" w:lineRule="auto"/>
        <w:jc w:val="center"/>
        <w:rPr>
          <w:b/>
          <w:sz w:val="22"/>
          <w:szCs w:val="22"/>
        </w:rPr>
      </w:pPr>
    </w:p>
    <w:p w:rsidR="0067611F" w:rsidRDefault="0067611F">
      <w:pPr>
        <w:suppressAutoHyphens/>
        <w:spacing w:line="240" w:lineRule="auto"/>
        <w:jc w:val="center"/>
        <w:rPr>
          <w:b/>
          <w:sz w:val="22"/>
          <w:szCs w:val="22"/>
        </w:rPr>
      </w:pPr>
    </w:p>
    <w:p w:rsidR="00693904" w:rsidRDefault="00693904">
      <w:pPr>
        <w:suppressAutoHyphens/>
        <w:spacing w:line="240" w:lineRule="auto"/>
        <w:jc w:val="center"/>
        <w:rPr>
          <w:b/>
          <w:sz w:val="22"/>
          <w:szCs w:val="22"/>
        </w:rPr>
      </w:pPr>
    </w:p>
    <w:p w:rsidR="0067611F" w:rsidRDefault="0067611F">
      <w:pPr>
        <w:suppressAutoHyphens/>
        <w:spacing w:line="240" w:lineRule="auto"/>
        <w:jc w:val="center"/>
        <w:rPr>
          <w:b/>
          <w:sz w:val="22"/>
          <w:szCs w:val="22"/>
        </w:rPr>
      </w:pPr>
    </w:p>
    <w:p w:rsidR="00693904" w:rsidRDefault="00693904" w:rsidP="00693904">
      <w:pPr>
        <w:pBdr>
          <w:top w:val="double" w:sz="18" w:space="1" w:color="auto"/>
        </w:pBdr>
        <w:suppressAutoHyphens/>
        <w:jc w:val="right"/>
        <w:rPr>
          <w:b/>
          <w:sz w:val="22"/>
          <w:szCs w:val="22"/>
        </w:rPr>
      </w:pPr>
    </w:p>
    <w:p w:rsidR="0067611F" w:rsidRDefault="0067611F">
      <w:pPr>
        <w:suppressAutoHyphens/>
        <w:spacing w:line="240" w:lineRule="auto"/>
        <w:jc w:val="center"/>
        <w:rPr>
          <w:b/>
          <w:sz w:val="22"/>
          <w:szCs w:val="22"/>
        </w:rPr>
      </w:pPr>
    </w:p>
    <w:p w:rsidR="0067611F" w:rsidRDefault="0067611F">
      <w:pPr>
        <w:suppressAutoHyphens/>
        <w:spacing w:line="240" w:lineRule="auto"/>
        <w:jc w:val="center"/>
        <w:rPr>
          <w:b/>
          <w:sz w:val="22"/>
          <w:szCs w:val="22"/>
        </w:rPr>
        <w:sectPr w:rsidR="0067611F" w:rsidSect="006176F8">
          <w:headerReference w:type="even" r:id="rId13"/>
          <w:headerReference w:type="default" r:id="rId14"/>
          <w:headerReference w:type="first" r:id="rId15"/>
          <w:pgSz w:w="12240" w:h="15840"/>
          <w:pgMar w:top="1800" w:right="1800" w:bottom="1440" w:left="1800" w:header="720" w:footer="720" w:gutter="0"/>
          <w:cols w:space="720"/>
          <w:titlePg/>
        </w:sectPr>
      </w:pPr>
    </w:p>
    <w:p w:rsidR="0023183F" w:rsidRPr="004327C2" w:rsidRDefault="0023183F" w:rsidP="0023183F">
      <w:pPr>
        <w:suppressAutoHyphens/>
        <w:spacing w:after="240" w:line="240" w:lineRule="auto"/>
        <w:jc w:val="right"/>
        <w:rPr>
          <w:b/>
          <w:sz w:val="22"/>
          <w:szCs w:val="22"/>
        </w:rPr>
      </w:pPr>
      <w:r w:rsidRPr="004327C2">
        <w:rPr>
          <w:b/>
          <w:sz w:val="22"/>
          <w:szCs w:val="22"/>
        </w:rPr>
        <w:lastRenderedPageBreak/>
        <w:t xml:space="preserve">LOAN NUMBER </w:t>
      </w:r>
      <w:r>
        <w:rPr>
          <w:b/>
          <w:sz w:val="22"/>
          <w:szCs w:val="22"/>
        </w:rPr>
        <w:t>8674</w:t>
      </w:r>
      <w:r w:rsidRPr="004327C2">
        <w:rPr>
          <w:b/>
          <w:sz w:val="22"/>
          <w:szCs w:val="22"/>
        </w:rPr>
        <w:t>-</w:t>
      </w:r>
      <w:r>
        <w:rPr>
          <w:b/>
          <w:sz w:val="22"/>
          <w:szCs w:val="22"/>
        </w:rPr>
        <w:t>MD</w:t>
      </w:r>
    </w:p>
    <w:p w:rsidR="00D95183" w:rsidRPr="004327C2" w:rsidRDefault="00D95183" w:rsidP="0023183F">
      <w:pPr>
        <w:pStyle w:val="Title"/>
        <w:spacing w:after="240" w:line="240" w:lineRule="auto"/>
        <w:rPr>
          <w:sz w:val="22"/>
          <w:szCs w:val="22"/>
        </w:rPr>
      </w:pPr>
      <w:r w:rsidRPr="004327C2">
        <w:rPr>
          <w:sz w:val="22"/>
          <w:szCs w:val="22"/>
        </w:rPr>
        <w:t>LOAN AGREEMENT</w:t>
      </w:r>
    </w:p>
    <w:p w:rsidR="00D95183" w:rsidRPr="004327C2" w:rsidRDefault="0023183F" w:rsidP="0023183F">
      <w:pPr>
        <w:spacing w:after="240" w:line="240" w:lineRule="auto"/>
        <w:jc w:val="both"/>
        <w:rPr>
          <w:sz w:val="22"/>
          <w:szCs w:val="22"/>
        </w:rPr>
      </w:pPr>
      <w:r>
        <w:rPr>
          <w:sz w:val="22"/>
          <w:szCs w:val="22"/>
        </w:rPr>
        <w:tab/>
      </w:r>
      <w:r w:rsidRPr="004327C2">
        <w:rPr>
          <w:sz w:val="22"/>
          <w:szCs w:val="22"/>
        </w:rPr>
        <w:t>AGREEMENT</w:t>
      </w:r>
      <w:r w:rsidR="00D95183" w:rsidRPr="004327C2">
        <w:rPr>
          <w:sz w:val="22"/>
          <w:szCs w:val="22"/>
        </w:rPr>
        <w:t xml:space="preserve"> dated </w:t>
      </w:r>
      <w:r w:rsidR="00F42309">
        <w:rPr>
          <w:sz w:val="22"/>
          <w:szCs w:val="22"/>
        </w:rPr>
        <w:t xml:space="preserve"> December 17</w:t>
      </w:r>
      <w:r w:rsidR="00CB55F5">
        <w:rPr>
          <w:sz w:val="22"/>
          <w:szCs w:val="22"/>
        </w:rPr>
        <w:t>,</w:t>
      </w:r>
      <w:r w:rsidR="00D95183" w:rsidRPr="004327C2">
        <w:rPr>
          <w:sz w:val="22"/>
          <w:szCs w:val="22"/>
        </w:rPr>
        <w:t xml:space="preserve"> 20</w:t>
      </w:r>
      <w:r w:rsidR="000E7FFE">
        <w:rPr>
          <w:sz w:val="22"/>
          <w:szCs w:val="22"/>
        </w:rPr>
        <w:t>1</w:t>
      </w:r>
      <w:r w:rsidR="00CB55F5">
        <w:rPr>
          <w:sz w:val="22"/>
          <w:szCs w:val="22"/>
        </w:rPr>
        <w:t>6</w:t>
      </w:r>
      <w:r w:rsidR="00D95183" w:rsidRPr="004327C2">
        <w:rPr>
          <w:sz w:val="22"/>
          <w:szCs w:val="22"/>
        </w:rPr>
        <w:t>,</w:t>
      </w:r>
      <w:r w:rsidR="00A665E7" w:rsidRPr="004327C2">
        <w:rPr>
          <w:sz w:val="22"/>
          <w:szCs w:val="22"/>
        </w:rPr>
        <w:t xml:space="preserve"> entered into </w:t>
      </w:r>
      <w:r w:rsidR="00D95183" w:rsidRPr="004327C2">
        <w:rPr>
          <w:sz w:val="22"/>
          <w:szCs w:val="22"/>
        </w:rPr>
        <w:t xml:space="preserve">between </w:t>
      </w:r>
      <w:r w:rsidR="00AD6B92">
        <w:rPr>
          <w:sz w:val="22"/>
          <w:szCs w:val="22"/>
        </w:rPr>
        <w:t>REPUBLIC OF MOLDOVA</w:t>
      </w:r>
      <w:r w:rsidR="00D95183" w:rsidRPr="004327C2">
        <w:rPr>
          <w:sz w:val="22"/>
          <w:szCs w:val="22"/>
        </w:rPr>
        <w:t xml:space="preserve"> (</w:t>
      </w:r>
      <w:r w:rsidR="005F3827" w:rsidRPr="004327C2">
        <w:rPr>
          <w:sz w:val="22"/>
          <w:szCs w:val="22"/>
        </w:rPr>
        <w:t>“</w:t>
      </w:r>
      <w:r w:rsidR="00D95183" w:rsidRPr="004327C2">
        <w:rPr>
          <w:sz w:val="22"/>
          <w:szCs w:val="22"/>
        </w:rPr>
        <w:t>Borrower</w:t>
      </w:r>
      <w:r w:rsidR="005F3827" w:rsidRPr="004327C2">
        <w:rPr>
          <w:sz w:val="22"/>
          <w:szCs w:val="22"/>
        </w:rPr>
        <w:t>”</w:t>
      </w:r>
      <w:r w:rsidR="00D95183" w:rsidRPr="004327C2">
        <w:rPr>
          <w:sz w:val="22"/>
          <w:szCs w:val="22"/>
        </w:rPr>
        <w:t>) and INTERNATIONAL BANK FOR RECONSTRUCTION AND DEVELOPMENT (</w:t>
      </w:r>
      <w:r w:rsidR="005F3827" w:rsidRPr="004327C2">
        <w:rPr>
          <w:sz w:val="22"/>
          <w:szCs w:val="22"/>
        </w:rPr>
        <w:t>“</w:t>
      </w:r>
      <w:r w:rsidR="00D95183" w:rsidRPr="004327C2">
        <w:rPr>
          <w:sz w:val="22"/>
          <w:szCs w:val="22"/>
        </w:rPr>
        <w:t>Bank</w:t>
      </w:r>
      <w:r w:rsidR="005F3827" w:rsidRPr="004327C2">
        <w:rPr>
          <w:sz w:val="22"/>
          <w:szCs w:val="22"/>
        </w:rPr>
        <w:t>”</w:t>
      </w:r>
      <w:r w:rsidR="00D95183" w:rsidRPr="004327C2">
        <w:rPr>
          <w:sz w:val="22"/>
          <w:szCs w:val="22"/>
        </w:rPr>
        <w:t>)</w:t>
      </w:r>
      <w:r w:rsidR="00A665E7" w:rsidRPr="004327C2">
        <w:rPr>
          <w:sz w:val="22"/>
          <w:szCs w:val="22"/>
        </w:rPr>
        <w:t xml:space="preserve"> for the purpose of providing financing in support of the Program </w:t>
      </w:r>
      <w:r>
        <w:rPr>
          <w:sz w:val="22"/>
          <w:szCs w:val="22"/>
        </w:rPr>
        <w:br/>
      </w:r>
      <w:r w:rsidR="00A665E7" w:rsidRPr="004327C2">
        <w:rPr>
          <w:sz w:val="22"/>
          <w:szCs w:val="22"/>
        </w:rPr>
        <w:t>(as defined in the Appendix to this Agreement).  The Bank has decided to provide this financing on the basis</w:t>
      </w:r>
      <w:r w:rsidR="00FC1DEE" w:rsidRPr="004327C2">
        <w:rPr>
          <w:sz w:val="22"/>
          <w:szCs w:val="22"/>
        </w:rPr>
        <w:t xml:space="preserve">, </w:t>
      </w:r>
      <w:r w:rsidR="00FC1DEE" w:rsidRPr="0023183F">
        <w:rPr>
          <w:i/>
          <w:sz w:val="22"/>
          <w:szCs w:val="22"/>
        </w:rPr>
        <w:t>inter alia</w:t>
      </w:r>
      <w:r w:rsidR="00A665E7" w:rsidRPr="004327C2">
        <w:rPr>
          <w:sz w:val="22"/>
          <w:szCs w:val="22"/>
        </w:rPr>
        <w:t xml:space="preserve">, of </w:t>
      </w:r>
      <w:r w:rsidR="00BF30EA">
        <w:rPr>
          <w:sz w:val="22"/>
          <w:szCs w:val="22"/>
        </w:rPr>
        <w:t>(</w:t>
      </w:r>
      <w:proofErr w:type="spellStart"/>
      <w:r w:rsidR="00BF30EA">
        <w:rPr>
          <w:sz w:val="22"/>
          <w:szCs w:val="22"/>
        </w:rPr>
        <w:t>i</w:t>
      </w:r>
      <w:proofErr w:type="spellEnd"/>
      <w:r w:rsidR="00A665E7" w:rsidRPr="004327C2">
        <w:rPr>
          <w:sz w:val="22"/>
          <w:szCs w:val="22"/>
        </w:rPr>
        <w:t>) the actions which the Borrower has already taken under the Program and which are described in Section I</w:t>
      </w:r>
      <w:r w:rsidR="00AD6B92">
        <w:rPr>
          <w:sz w:val="22"/>
          <w:szCs w:val="22"/>
        </w:rPr>
        <w:t>.</w:t>
      </w:r>
      <w:r w:rsidR="00562E0E">
        <w:rPr>
          <w:sz w:val="22"/>
          <w:szCs w:val="22"/>
        </w:rPr>
        <w:t>A</w:t>
      </w:r>
      <w:r w:rsidR="00917CAA" w:rsidRPr="004327C2">
        <w:rPr>
          <w:sz w:val="22"/>
          <w:szCs w:val="22"/>
        </w:rPr>
        <w:t xml:space="preserve"> </w:t>
      </w:r>
      <w:r w:rsidR="00A665E7" w:rsidRPr="004327C2">
        <w:rPr>
          <w:sz w:val="22"/>
          <w:szCs w:val="22"/>
        </w:rPr>
        <w:t xml:space="preserve">of Schedule </w:t>
      </w:r>
      <w:r w:rsidR="004327C2">
        <w:rPr>
          <w:sz w:val="22"/>
          <w:szCs w:val="22"/>
        </w:rPr>
        <w:t>1</w:t>
      </w:r>
      <w:r w:rsidR="00A665E7" w:rsidRPr="004327C2">
        <w:rPr>
          <w:sz w:val="22"/>
          <w:szCs w:val="22"/>
        </w:rPr>
        <w:t xml:space="preserve"> to this Agreement, and (</w:t>
      </w:r>
      <w:r w:rsidR="00BF30EA">
        <w:rPr>
          <w:sz w:val="22"/>
          <w:szCs w:val="22"/>
        </w:rPr>
        <w:t>ii</w:t>
      </w:r>
      <w:r w:rsidR="00A665E7" w:rsidRPr="004327C2">
        <w:rPr>
          <w:sz w:val="22"/>
          <w:szCs w:val="22"/>
        </w:rPr>
        <w:t>) the Borrower’s maintenance of a</w:t>
      </w:r>
      <w:r w:rsidR="00CE6C4C" w:rsidRPr="004327C2">
        <w:rPr>
          <w:sz w:val="22"/>
          <w:szCs w:val="22"/>
        </w:rPr>
        <w:t xml:space="preserve">n </w:t>
      </w:r>
      <w:r w:rsidR="005156A0">
        <w:rPr>
          <w:sz w:val="22"/>
          <w:szCs w:val="22"/>
        </w:rPr>
        <w:t>adequate</w:t>
      </w:r>
      <w:r w:rsidR="00A665E7" w:rsidRPr="004327C2">
        <w:rPr>
          <w:sz w:val="22"/>
          <w:szCs w:val="22"/>
        </w:rPr>
        <w:t xml:space="preserve"> macroeconomic policy framework</w:t>
      </w:r>
      <w:r w:rsidR="00D95183" w:rsidRPr="004327C2">
        <w:rPr>
          <w:sz w:val="22"/>
          <w:szCs w:val="22"/>
        </w:rPr>
        <w:t xml:space="preserve">.  The Borrower and the Bank </w:t>
      </w:r>
      <w:r w:rsidR="00A665E7" w:rsidRPr="004327C2">
        <w:rPr>
          <w:sz w:val="22"/>
          <w:szCs w:val="22"/>
        </w:rPr>
        <w:t xml:space="preserve">therefore </w:t>
      </w:r>
      <w:r w:rsidR="00D95183" w:rsidRPr="004327C2">
        <w:rPr>
          <w:sz w:val="22"/>
          <w:szCs w:val="22"/>
        </w:rPr>
        <w:t>hereby agree as follows:</w:t>
      </w:r>
    </w:p>
    <w:p w:rsidR="00D95183" w:rsidRPr="004327C2" w:rsidRDefault="00D95183" w:rsidP="0023183F">
      <w:pPr>
        <w:pStyle w:val="Heading1"/>
        <w:spacing w:after="240" w:line="240" w:lineRule="auto"/>
        <w:rPr>
          <w:sz w:val="22"/>
          <w:szCs w:val="22"/>
        </w:rPr>
      </w:pPr>
      <w:r w:rsidRPr="004327C2">
        <w:rPr>
          <w:sz w:val="22"/>
          <w:szCs w:val="22"/>
        </w:rPr>
        <w:t>ARTICLE I</w:t>
      </w:r>
      <w:r w:rsidR="004327C2">
        <w:rPr>
          <w:sz w:val="22"/>
          <w:szCs w:val="22"/>
        </w:rPr>
        <w:t xml:space="preserve"> </w:t>
      </w:r>
      <w:r w:rsidRPr="004327C2">
        <w:rPr>
          <w:sz w:val="22"/>
          <w:szCs w:val="22"/>
        </w:rPr>
        <w:t>—</w:t>
      </w:r>
      <w:r w:rsidR="004327C2">
        <w:rPr>
          <w:sz w:val="22"/>
          <w:szCs w:val="22"/>
        </w:rPr>
        <w:t xml:space="preserve"> </w:t>
      </w:r>
      <w:r w:rsidRPr="004327C2">
        <w:rPr>
          <w:sz w:val="22"/>
          <w:szCs w:val="22"/>
        </w:rPr>
        <w:t>GENERAL CONDITIONS; DEFINITIONS</w:t>
      </w:r>
    </w:p>
    <w:p w:rsidR="00D95183" w:rsidRPr="004327C2" w:rsidRDefault="00D95183" w:rsidP="0023183F">
      <w:pPr>
        <w:pStyle w:val="BodyText"/>
        <w:numPr>
          <w:ilvl w:val="1"/>
          <w:numId w:val="2"/>
        </w:numPr>
        <w:tabs>
          <w:tab w:val="clear" w:pos="1485"/>
          <w:tab w:val="num" w:pos="720"/>
        </w:tabs>
        <w:spacing w:after="240"/>
        <w:ind w:left="720" w:hanging="720"/>
        <w:rPr>
          <w:sz w:val="22"/>
          <w:szCs w:val="22"/>
        </w:rPr>
      </w:pPr>
      <w:r w:rsidRPr="004327C2">
        <w:rPr>
          <w:sz w:val="22"/>
          <w:szCs w:val="22"/>
        </w:rPr>
        <w:t>The General Conditions</w:t>
      </w:r>
      <w:r w:rsidR="008B4455" w:rsidRPr="004327C2">
        <w:rPr>
          <w:sz w:val="22"/>
          <w:szCs w:val="22"/>
        </w:rPr>
        <w:t xml:space="preserve"> (as defined in the Appendix to this Agreement) </w:t>
      </w:r>
      <w:r w:rsidRPr="004327C2">
        <w:rPr>
          <w:sz w:val="22"/>
          <w:szCs w:val="22"/>
        </w:rPr>
        <w:t>constitute an integral part of this Agreement.</w:t>
      </w:r>
    </w:p>
    <w:p w:rsidR="00D95183" w:rsidRPr="004327C2" w:rsidRDefault="00D95183" w:rsidP="0023183F">
      <w:pPr>
        <w:pStyle w:val="BodyText"/>
        <w:numPr>
          <w:ilvl w:val="1"/>
          <w:numId w:val="2"/>
        </w:numPr>
        <w:tabs>
          <w:tab w:val="clear" w:pos="1485"/>
          <w:tab w:val="num" w:pos="720"/>
        </w:tabs>
        <w:spacing w:after="240"/>
        <w:ind w:left="720" w:hanging="720"/>
        <w:rPr>
          <w:sz w:val="22"/>
          <w:szCs w:val="22"/>
        </w:rPr>
      </w:pPr>
      <w:r w:rsidRPr="004327C2">
        <w:rPr>
          <w:sz w:val="22"/>
          <w:szCs w:val="22"/>
        </w:rPr>
        <w:t>Unless the context requires</w:t>
      </w:r>
      <w:r w:rsidR="005F3827" w:rsidRPr="004327C2">
        <w:rPr>
          <w:sz w:val="22"/>
          <w:szCs w:val="22"/>
        </w:rPr>
        <w:t xml:space="preserve"> otherwise</w:t>
      </w:r>
      <w:r w:rsidRPr="004327C2">
        <w:rPr>
          <w:sz w:val="22"/>
          <w:szCs w:val="22"/>
        </w:rPr>
        <w:t xml:space="preserve">, the capitalized terms used in </w:t>
      </w:r>
      <w:r w:rsidR="004327C2">
        <w:rPr>
          <w:sz w:val="22"/>
          <w:szCs w:val="22"/>
        </w:rPr>
        <w:t>this</w:t>
      </w:r>
      <w:r w:rsidRPr="004327C2">
        <w:rPr>
          <w:sz w:val="22"/>
          <w:szCs w:val="22"/>
        </w:rPr>
        <w:t xml:space="preserve"> Agreement have the meanings ascribed to t</w:t>
      </w:r>
      <w:r w:rsidR="007B43B1">
        <w:rPr>
          <w:sz w:val="22"/>
          <w:szCs w:val="22"/>
        </w:rPr>
        <w:t xml:space="preserve">hem in the General Conditions </w:t>
      </w:r>
      <w:r w:rsidR="00333291" w:rsidRPr="004327C2">
        <w:rPr>
          <w:sz w:val="22"/>
          <w:szCs w:val="22"/>
        </w:rPr>
        <w:t>or</w:t>
      </w:r>
      <w:r w:rsidRPr="004327C2">
        <w:rPr>
          <w:sz w:val="22"/>
          <w:szCs w:val="22"/>
        </w:rPr>
        <w:t xml:space="preserve"> in</w:t>
      </w:r>
      <w:r w:rsidR="007B43B1">
        <w:rPr>
          <w:sz w:val="22"/>
          <w:szCs w:val="22"/>
        </w:rPr>
        <w:t xml:space="preserve"> the Appendix to this Agreement</w:t>
      </w:r>
      <w:r w:rsidRPr="004327C2">
        <w:rPr>
          <w:sz w:val="22"/>
          <w:szCs w:val="22"/>
        </w:rPr>
        <w:t>.</w:t>
      </w:r>
    </w:p>
    <w:p w:rsidR="005B069B" w:rsidRPr="004327C2" w:rsidRDefault="005B069B" w:rsidP="0023183F">
      <w:pPr>
        <w:pStyle w:val="BodyText"/>
        <w:spacing w:after="240"/>
        <w:jc w:val="center"/>
        <w:rPr>
          <w:b/>
          <w:bCs/>
          <w:sz w:val="22"/>
          <w:szCs w:val="22"/>
        </w:rPr>
      </w:pPr>
      <w:r w:rsidRPr="004327C2">
        <w:rPr>
          <w:b/>
          <w:bCs/>
          <w:sz w:val="22"/>
          <w:szCs w:val="22"/>
        </w:rPr>
        <w:t>ARTICLE II</w:t>
      </w:r>
      <w:r w:rsidR="004327C2">
        <w:rPr>
          <w:b/>
          <w:bCs/>
          <w:sz w:val="22"/>
          <w:szCs w:val="22"/>
        </w:rPr>
        <w:t xml:space="preserve"> </w:t>
      </w:r>
      <w:r w:rsidRPr="004327C2">
        <w:rPr>
          <w:b/>
          <w:bCs/>
          <w:sz w:val="22"/>
          <w:szCs w:val="22"/>
        </w:rPr>
        <w:t>—</w:t>
      </w:r>
      <w:r w:rsidR="004327C2">
        <w:rPr>
          <w:b/>
          <w:bCs/>
          <w:sz w:val="22"/>
          <w:szCs w:val="22"/>
        </w:rPr>
        <w:t xml:space="preserve"> </w:t>
      </w:r>
      <w:r w:rsidRPr="004327C2">
        <w:rPr>
          <w:b/>
          <w:bCs/>
          <w:sz w:val="22"/>
          <w:szCs w:val="22"/>
        </w:rPr>
        <w:t>LOAN</w:t>
      </w:r>
    </w:p>
    <w:p w:rsidR="005B069B" w:rsidRPr="004327C2" w:rsidRDefault="005B069B" w:rsidP="0023183F">
      <w:pPr>
        <w:pStyle w:val="BodyText"/>
        <w:spacing w:after="240"/>
        <w:ind w:left="720" w:hanging="720"/>
        <w:rPr>
          <w:sz w:val="22"/>
          <w:szCs w:val="22"/>
        </w:rPr>
      </w:pPr>
      <w:r w:rsidRPr="004327C2">
        <w:rPr>
          <w:sz w:val="22"/>
          <w:szCs w:val="22"/>
        </w:rPr>
        <w:t>2.01.</w:t>
      </w:r>
      <w:r w:rsidRPr="004327C2">
        <w:rPr>
          <w:sz w:val="22"/>
          <w:szCs w:val="22"/>
        </w:rPr>
        <w:tab/>
        <w:t xml:space="preserve">The Bank agrees to lend to the Borrower, on the terms and conditions set forth or referred to in this Agreement, the amount of </w:t>
      </w:r>
      <w:r w:rsidR="00ED409E">
        <w:rPr>
          <w:sz w:val="22"/>
          <w:szCs w:val="22"/>
        </w:rPr>
        <w:t xml:space="preserve">twenty-seven million </w:t>
      </w:r>
      <w:r w:rsidR="00177A04">
        <w:rPr>
          <w:sz w:val="22"/>
          <w:szCs w:val="22"/>
        </w:rPr>
        <w:t xml:space="preserve">two hundred </w:t>
      </w:r>
      <w:r w:rsidR="0069330B">
        <w:rPr>
          <w:sz w:val="22"/>
          <w:szCs w:val="22"/>
        </w:rPr>
        <w:t xml:space="preserve">thousand </w:t>
      </w:r>
      <w:r w:rsidR="00ED409E">
        <w:rPr>
          <w:sz w:val="22"/>
          <w:szCs w:val="22"/>
        </w:rPr>
        <w:t xml:space="preserve">United States Dollars </w:t>
      </w:r>
      <w:r w:rsidR="00177A04">
        <w:rPr>
          <w:sz w:val="22"/>
          <w:szCs w:val="22"/>
        </w:rPr>
        <w:t>(US$27,2</w:t>
      </w:r>
      <w:r w:rsidR="00ED409E">
        <w:rPr>
          <w:sz w:val="22"/>
          <w:szCs w:val="22"/>
        </w:rPr>
        <w:t>00,000)</w:t>
      </w:r>
      <w:r w:rsidRPr="004327C2">
        <w:rPr>
          <w:sz w:val="22"/>
          <w:szCs w:val="22"/>
        </w:rPr>
        <w:t xml:space="preserve">, as such amount may be converted from time to time through a Currency Conversion in accordance with the provisions of Section </w:t>
      </w:r>
      <w:r w:rsidR="007D0F98">
        <w:rPr>
          <w:sz w:val="22"/>
          <w:szCs w:val="22"/>
        </w:rPr>
        <w:t>2.0</w:t>
      </w:r>
      <w:r w:rsidR="00296DBE">
        <w:rPr>
          <w:sz w:val="22"/>
          <w:szCs w:val="22"/>
        </w:rPr>
        <w:t>8</w:t>
      </w:r>
      <w:r w:rsidR="00137669">
        <w:rPr>
          <w:sz w:val="22"/>
          <w:szCs w:val="22"/>
        </w:rPr>
        <w:t xml:space="preserve"> of this Agreement</w:t>
      </w:r>
      <w:r w:rsidR="005B4FC1" w:rsidRPr="004327C2">
        <w:rPr>
          <w:sz w:val="22"/>
          <w:szCs w:val="22"/>
        </w:rPr>
        <w:t xml:space="preserve"> (“Loan”)</w:t>
      </w:r>
      <w:r w:rsidRPr="004327C2">
        <w:rPr>
          <w:sz w:val="22"/>
          <w:szCs w:val="22"/>
        </w:rPr>
        <w:t>.</w:t>
      </w:r>
    </w:p>
    <w:p w:rsidR="005B069B" w:rsidRPr="004327C2" w:rsidRDefault="005B069B" w:rsidP="0023183F">
      <w:pPr>
        <w:pStyle w:val="BodyText"/>
        <w:numPr>
          <w:ilvl w:val="1"/>
          <w:numId w:val="6"/>
        </w:numPr>
        <w:tabs>
          <w:tab w:val="clear" w:pos="480"/>
        </w:tabs>
        <w:spacing w:after="240"/>
        <w:ind w:left="720" w:hanging="720"/>
        <w:rPr>
          <w:sz w:val="22"/>
          <w:szCs w:val="22"/>
        </w:rPr>
      </w:pPr>
      <w:r w:rsidRPr="004327C2">
        <w:rPr>
          <w:sz w:val="22"/>
          <w:szCs w:val="22"/>
        </w:rPr>
        <w:t>The Borrower may withdraw the proceeds of the Loan</w:t>
      </w:r>
      <w:r w:rsidR="009D6D4B" w:rsidRPr="004327C2">
        <w:rPr>
          <w:sz w:val="22"/>
          <w:szCs w:val="22"/>
        </w:rPr>
        <w:t xml:space="preserve"> in support of the Program</w:t>
      </w:r>
      <w:r w:rsidRPr="004327C2">
        <w:rPr>
          <w:sz w:val="22"/>
          <w:szCs w:val="22"/>
        </w:rPr>
        <w:t xml:space="preserve"> in accordance with </w:t>
      </w:r>
      <w:r w:rsidR="0015433F" w:rsidRPr="004327C2">
        <w:rPr>
          <w:sz w:val="22"/>
          <w:szCs w:val="22"/>
        </w:rPr>
        <w:t xml:space="preserve">Section II of </w:t>
      </w:r>
      <w:r w:rsidRPr="004327C2">
        <w:rPr>
          <w:sz w:val="22"/>
          <w:szCs w:val="22"/>
        </w:rPr>
        <w:t xml:space="preserve">Schedule </w:t>
      </w:r>
      <w:r w:rsidR="00081649" w:rsidRPr="004327C2">
        <w:rPr>
          <w:sz w:val="22"/>
          <w:szCs w:val="22"/>
        </w:rPr>
        <w:t xml:space="preserve">1 </w:t>
      </w:r>
      <w:r w:rsidRPr="004327C2">
        <w:rPr>
          <w:sz w:val="22"/>
          <w:szCs w:val="22"/>
        </w:rPr>
        <w:t>to this Agreement.</w:t>
      </w:r>
      <w:r w:rsidRPr="004327C2">
        <w:rPr>
          <w:rStyle w:val="FootnoteReference"/>
          <w:sz w:val="22"/>
          <w:szCs w:val="22"/>
        </w:rPr>
        <w:t xml:space="preserve"> </w:t>
      </w:r>
    </w:p>
    <w:p w:rsidR="00F60661" w:rsidRPr="004327C2" w:rsidRDefault="00F60661" w:rsidP="0023183F">
      <w:pPr>
        <w:pStyle w:val="BodyText"/>
        <w:numPr>
          <w:ilvl w:val="1"/>
          <w:numId w:val="6"/>
        </w:numPr>
        <w:tabs>
          <w:tab w:val="clear" w:pos="480"/>
        </w:tabs>
        <w:spacing w:after="240"/>
        <w:ind w:left="720" w:hanging="720"/>
        <w:rPr>
          <w:sz w:val="22"/>
          <w:szCs w:val="22"/>
        </w:rPr>
      </w:pPr>
      <w:r w:rsidRPr="004327C2">
        <w:rPr>
          <w:sz w:val="22"/>
          <w:szCs w:val="22"/>
        </w:rPr>
        <w:t xml:space="preserve">The Front-end Fee payable by the Borrower shall be equal to </w:t>
      </w:r>
      <w:r w:rsidR="007D0F98">
        <w:rPr>
          <w:sz w:val="22"/>
          <w:szCs w:val="22"/>
        </w:rPr>
        <w:t xml:space="preserve">one quarter of </w:t>
      </w:r>
      <w:r w:rsidRPr="004327C2">
        <w:rPr>
          <w:sz w:val="22"/>
          <w:szCs w:val="22"/>
        </w:rPr>
        <w:t>one percent (</w:t>
      </w:r>
      <w:r w:rsidR="007D0F98">
        <w:rPr>
          <w:sz w:val="22"/>
          <w:szCs w:val="22"/>
        </w:rPr>
        <w:t>0.25</w:t>
      </w:r>
      <w:r w:rsidRPr="004327C2">
        <w:rPr>
          <w:sz w:val="22"/>
          <w:szCs w:val="22"/>
        </w:rPr>
        <w:t>%)</w:t>
      </w:r>
      <w:r w:rsidR="007D3F47" w:rsidRPr="007D3F47">
        <w:rPr>
          <w:rStyle w:val="FooterChar"/>
          <w:sz w:val="22"/>
        </w:rPr>
        <w:t>,</w:t>
      </w:r>
      <w:r w:rsidRPr="00B62968">
        <w:rPr>
          <w:sz w:val="22"/>
          <w:szCs w:val="22"/>
        </w:rPr>
        <w:t xml:space="preserve"> </w:t>
      </w:r>
      <w:r w:rsidRPr="004327C2">
        <w:rPr>
          <w:sz w:val="22"/>
          <w:szCs w:val="22"/>
        </w:rPr>
        <w:t xml:space="preserve">of the Loan amount.  The Borrower shall pay the Front-end Fee not later than </w:t>
      </w:r>
      <w:r w:rsidR="00CC5FF4" w:rsidRPr="004327C2">
        <w:rPr>
          <w:sz w:val="22"/>
          <w:szCs w:val="22"/>
        </w:rPr>
        <w:t xml:space="preserve">sixty </w:t>
      </w:r>
      <w:r w:rsidRPr="004327C2">
        <w:rPr>
          <w:sz w:val="22"/>
          <w:szCs w:val="22"/>
        </w:rPr>
        <w:t>days after the Effective Date.</w:t>
      </w:r>
    </w:p>
    <w:p w:rsidR="00B77230" w:rsidRPr="00672E43" w:rsidRDefault="005774F3" w:rsidP="0023183F">
      <w:pPr>
        <w:spacing w:after="240" w:line="240" w:lineRule="auto"/>
        <w:ind w:left="720" w:hanging="720"/>
        <w:jc w:val="both"/>
        <w:rPr>
          <w:sz w:val="22"/>
          <w:szCs w:val="22"/>
        </w:rPr>
      </w:pPr>
      <w:r w:rsidRPr="00672E43">
        <w:rPr>
          <w:sz w:val="22"/>
          <w:szCs w:val="22"/>
        </w:rPr>
        <w:t>2.04</w:t>
      </w:r>
      <w:r w:rsidRPr="00672E43">
        <w:rPr>
          <w:sz w:val="22"/>
          <w:szCs w:val="22"/>
        </w:rPr>
        <w:tab/>
      </w:r>
      <w:r w:rsidR="00B77230" w:rsidRPr="00672E43">
        <w:rPr>
          <w:sz w:val="22"/>
          <w:szCs w:val="22"/>
        </w:rPr>
        <w:t xml:space="preserve">The Commitment Charge payable by the Borrower shall be equal to one quarter of one percent (0.25%) per annum on the </w:t>
      </w:r>
      <w:proofErr w:type="spellStart"/>
      <w:r w:rsidR="00B77230" w:rsidRPr="00672E43">
        <w:rPr>
          <w:sz w:val="22"/>
          <w:szCs w:val="22"/>
        </w:rPr>
        <w:t>Unwithdrawn</w:t>
      </w:r>
      <w:proofErr w:type="spellEnd"/>
      <w:r w:rsidR="00B77230" w:rsidRPr="00672E43">
        <w:rPr>
          <w:sz w:val="22"/>
          <w:szCs w:val="22"/>
        </w:rPr>
        <w:t xml:space="preserve"> Loan Balance.</w:t>
      </w:r>
    </w:p>
    <w:p w:rsidR="00F60661" w:rsidRPr="00ED409E" w:rsidRDefault="005059CD" w:rsidP="0023183F">
      <w:pPr>
        <w:pStyle w:val="BodyText"/>
        <w:spacing w:after="240"/>
        <w:ind w:left="720" w:hanging="720"/>
        <w:rPr>
          <w:sz w:val="22"/>
          <w:szCs w:val="22"/>
        </w:rPr>
      </w:pPr>
      <w:r>
        <w:rPr>
          <w:sz w:val="22"/>
          <w:szCs w:val="22"/>
        </w:rPr>
        <w:t>2.05</w:t>
      </w:r>
      <w:r w:rsidR="00B44313">
        <w:rPr>
          <w:sz w:val="22"/>
          <w:szCs w:val="22"/>
        </w:rPr>
        <w:t>.</w:t>
      </w:r>
      <w:r>
        <w:rPr>
          <w:sz w:val="22"/>
          <w:szCs w:val="22"/>
        </w:rPr>
        <w:t xml:space="preserve"> </w:t>
      </w:r>
      <w:r>
        <w:rPr>
          <w:sz w:val="22"/>
          <w:szCs w:val="22"/>
        </w:rPr>
        <w:tab/>
      </w:r>
      <w:r w:rsidR="00F60661" w:rsidRPr="00ED409E">
        <w:rPr>
          <w:sz w:val="22"/>
          <w:szCs w:val="22"/>
        </w:rPr>
        <w:t>The interest payable by the Borrower for each Interest Peri</w:t>
      </w:r>
      <w:r w:rsidR="00997967" w:rsidRPr="00ED409E">
        <w:rPr>
          <w:sz w:val="22"/>
          <w:szCs w:val="22"/>
        </w:rPr>
        <w:t xml:space="preserve">od shall be at a rate equal to </w:t>
      </w:r>
      <w:r w:rsidR="005D43C1" w:rsidRPr="00ED409E">
        <w:rPr>
          <w:sz w:val="22"/>
          <w:szCs w:val="22"/>
        </w:rPr>
        <w:t xml:space="preserve">the Reference Rate </w:t>
      </w:r>
      <w:r w:rsidR="003B1D86" w:rsidRPr="00ED409E">
        <w:rPr>
          <w:sz w:val="22"/>
          <w:szCs w:val="22"/>
        </w:rPr>
        <w:t xml:space="preserve">for </w:t>
      </w:r>
      <w:r w:rsidR="00F60661" w:rsidRPr="00ED409E">
        <w:rPr>
          <w:sz w:val="22"/>
          <w:szCs w:val="22"/>
        </w:rPr>
        <w:t xml:space="preserve">the Loan Currency plus the </w:t>
      </w:r>
      <w:r w:rsidR="006B3EF4" w:rsidRPr="00ED409E">
        <w:rPr>
          <w:sz w:val="22"/>
          <w:szCs w:val="22"/>
        </w:rPr>
        <w:t>Variable Spread</w:t>
      </w:r>
      <w:r w:rsidR="000F5E0E" w:rsidRPr="00ED409E">
        <w:rPr>
          <w:sz w:val="22"/>
          <w:szCs w:val="22"/>
        </w:rPr>
        <w:t>; provided, however, that the interest payable shall in no event be less t</w:t>
      </w:r>
      <w:r w:rsidR="00137669">
        <w:rPr>
          <w:sz w:val="22"/>
          <w:szCs w:val="22"/>
        </w:rPr>
        <w:t>han zero percent (0%) per annum</w:t>
      </w:r>
      <w:r w:rsidR="000F5E0E" w:rsidRPr="00ED409E">
        <w:rPr>
          <w:sz w:val="22"/>
          <w:szCs w:val="22"/>
        </w:rPr>
        <w:t xml:space="preserve">; and provided furthermore that, </w:t>
      </w:r>
      <w:r w:rsidR="005B069B" w:rsidRPr="00ED409E">
        <w:rPr>
          <w:sz w:val="22"/>
          <w:szCs w:val="22"/>
        </w:rPr>
        <w:t xml:space="preserve">upon a Conversion of all or any portion of the principal amount of the Loan, the </w:t>
      </w:r>
      <w:r w:rsidR="00F60661" w:rsidRPr="00ED409E">
        <w:rPr>
          <w:sz w:val="22"/>
          <w:szCs w:val="22"/>
        </w:rPr>
        <w:t xml:space="preserve">interest payable by the </w:t>
      </w:r>
      <w:r w:rsidR="005B069B" w:rsidRPr="00ED409E">
        <w:rPr>
          <w:sz w:val="22"/>
          <w:szCs w:val="22"/>
        </w:rPr>
        <w:t xml:space="preserve">Borrower during the Conversion Period on such amount </w:t>
      </w:r>
      <w:r w:rsidR="00F60661" w:rsidRPr="00ED409E">
        <w:rPr>
          <w:sz w:val="22"/>
          <w:szCs w:val="22"/>
        </w:rPr>
        <w:t xml:space="preserve">shall be determined </w:t>
      </w:r>
      <w:r w:rsidR="005B069B" w:rsidRPr="00ED409E">
        <w:rPr>
          <w:sz w:val="22"/>
          <w:szCs w:val="22"/>
        </w:rPr>
        <w:t>in accordance with the relevant provisions of Article IV of the General Conditions</w:t>
      </w:r>
      <w:r w:rsidR="000F5E0E" w:rsidRPr="00ED409E">
        <w:rPr>
          <w:sz w:val="22"/>
          <w:szCs w:val="22"/>
        </w:rPr>
        <w:t xml:space="preserve">.  </w:t>
      </w:r>
      <w:r w:rsidR="007D0F98" w:rsidRPr="00ED409E">
        <w:rPr>
          <w:sz w:val="22"/>
          <w:szCs w:val="22"/>
        </w:rPr>
        <w:t xml:space="preserve">Notwithstanding the foregoing, if any amount of the Withdrawn </w:t>
      </w:r>
      <w:r w:rsidR="001B0685">
        <w:rPr>
          <w:sz w:val="22"/>
          <w:szCs w:val="22"/>
        </w:rPr>
        <w:br/>
      </w:r>
      <w:r w:rsidR="007D0F98" w:rsidRPr="00ED409E">
        <w:rPr>
          <w:sz w:val="22"/>
          <w:szCs w:val="22"/>
        </w:rPr>
        <w:t xml:space="preserve">Loan Balance remains unpaid when due and such non-payment continues for a period of </w:t>
      </w:r>
      <w:r w:rsidR="007D0F98" w:rsidRPr="00ED409E">
        <w:rPr>
          <w:sz w:val="22"/>
          <w:szCs w:val="22"/>
        </w:rPr>
        <w:lastRenderedPageBreak/>
        <w:t>thirty</w:t>
      </w:r>
      <w:r w:rsidR="001B0685">
        <w:rPr>
          <w:sz w:val="22"/>
          <w:szCs w:val="22"/>
        </w:rPr>
        <w:t xml:space="preserve"> (30)</w:t>
      </w:r>
      <w:r w:rsidR="007D0F98" w:rsidRPr="00ED409E">
        <w:rPr>
          <w:sz w:val="22"/>
          <w:szCs w:val="22"/>
        </w:rPr>
        <w:t xml:space="preserve"> days, then the interest payable by the Borrower shall instead be calculated as provided in Section 3.02 (</w:t>
      </w:r>
      <w:r w:rsidR="005D43C1" w:rsidRPr="00ED409E">
        <w:rPr>
          <w:sz w:val="22"/>
          <w:szCs w:val="22"/>
        </w:rPr>
        <w:t>e</w:t>
      </w:r>
      <w:r w:rsidR="007D0F98" w:rsidRPr="00ED409E">
        <w:rPr>
          <w:sz w:val="22"/>
          <w:szCs w:val="22"/>
        </w:rPr>
        <w:t>) of the General Conditions.</w:t>
      </w:r>
    </w:p>
    <w:p w:rsidR="000946A7" w:rsidRPr="00ED409E" w:rsidRDefault="000946A7" w:rsidP="0023183F">
      <w:pPr>
        <w:pStyle w:val="BodyText"/>
        <w:spacing w:after="240"/>
        <w:rPr>
          <w:sz w:val="22"/>
          <w:szCs w:val="22"/>
        </w:rPr>
      </w:pPr>
      <w:r w:rsidRPr="00ED409E">
        <w:rPr>
          <w:sz w:val="22"/>
          <w:szCs w:val="22"/>
        </w:rPr>
        <w:t>2.06</w:t>
      </w:r>
      <w:r w:rsidR="00B44313" w:rsidRPr="00ED409E">
        <w:rPr>
          <w:sz w:val="22"/>
          <w:szCs w:val="22"/>
        </w:rPr>
        <w:t>.</w:t>
      </w:r>
      <w:r w:rsidRPr="00ED409E">
        <w:rPr>
          <w:sz w:val="22"/>
          <w:szCs w:val="22"/>
        </w:rPr>
        <w:tab/>
      </w:r>
      <w:r w:rsidR="005B069B" w:rsidRPr="00ED409E">
        <w:rPr>
          <w:sz w:val="22"/>
          <w:szCs w:val="22"/>
        </w:rPr>
        <w:t xml:space="preserve">The Payment Dates are </w:t>
      </w:r>
      <w:r w:rsidR="00137669">
        <w:rPr>
          <w:sz w:val="22"/>
          <w:szCs w:val="22"/>
        </w:rPr>
        <w:t>May 15</w:t>
      </w:r>
      <w:r w:rsidR="005B069B" w:rsidRPr="00ED409E">
        <w:rPr>
          <w:sz w:val="22"/>
          <w:szCs w:val="22"/>
        </w:rPr>
        <w:t xml:space="preserve"> and </w:t>
      </w:r>
      <w:r w:rsidR="00137669">
        <w:rPr>
          <w:sz w:val="22"/>
          <w:szCs w:val="22"/>
        </w:rPr>
        <w:t>November 15</w:t>
      </w:r>
      <w:r w:rsidR="005B069B" w:rsidRPr="00ED409E">
        <w:rPr>
          <w:sz w:val="22"/>
          <w:szCs w:val="22"/>
        </w:rPr>
        <w:t xml:space="preserve"> in each year.</w:t>
      </w:r>
    </w:p>
    <w:p w:rsidR="005B069B" w:rsidRPr="00ED409E" w:rsidRDefault="000946A7" w:rsidP="0023183F">
      <w:pPr>
        <w:pStyle w:val="BodyText"/>
        <w:spacing w:after="240"/>
        <w:ind w:left="720" w:hanging="720"/>
        <w:rPr>
          <w:sz w:val="22"/>
          <w:szCs w:val="22"/>
        </w:rPr>
      </w:pPr>
      <w:r w:rsidRPr="00ED409E">
        <w:rPr>
          <w:sz w:val="22"/>
          <w:szCs w:val="22"/>
        </w:rPr>
        <w:t>2.07</w:t>
      </w:r>
      <w:r w:rsidR="00B44313" w:rsidRPr="00ED409E">
        <w:rPr>
          <w:sz w:val="22"/>
          <w:szCs w:val="22"/>
        </w:rPr>
        <w:t>.</w:t>
      </w:r>
      <w:r w:rsidRPr="00ED409E">
        <w:rPr>
          <w:sz w:val="22"/>
          <w:szCs w:val="22"/>
        </w:rPr>
        <w:tab/>
      </w:r>
      <w:r w:rsidR="005B069B" w:rsidRPr="00ED409E">
        <w:rPr>
          <w:sz w:val="22"/>
          <w:szCs w:val="22"/>
        </w:rPr>
        <w:t xml:space="preserve">The principal amount of the Loan shall be repaid in accordance with the </w:t>
      </w:r>
      <w:r w:rsidR="005214C2" w:rsidRPr="00ED409E">
        <w:rPr>
          <w:sz w:val="22"/>
          <w:szCs w:val="22"/>
        </w:rPr>
        <w:t>amortization schedule set forth in</w:t>
      </w:r>
      <w:r w:rsidR="00997967" w:rsidRPr="00ED409E">
        <w:rPr>
          <w:sz w:val="22"/>
          <w:szCs w:val="22"/>
        </w:rPr>
        <w:t xml:space="preserve"> </w:t>
      </w:r>
      <w:r w:rsidR="005B069B" w:rsidRPr="00ED409E">
        <w:rPr>
          <w:sz w:val="22"/>
          <w:szCs w:val="22"/>
        </w:rPr>
        <w:t xml:space="preserve">Schedule </w:t>
      </w:r>
      <w:r w:rsidR="0093782E" w:rsidRPr="00ED409E">
        <w:rPr>
          <w:sz w:val="22"/>
          <w:szCs w:val="22"/>
        </w:rPr>
        <w:t xml:space="preserve">2 </w:t>
      </w:r>
      <w:r w:rsidR="005B069B" w:rsidRPr="00ED409E">
        <w:rPr>
          <w:sz w:val="22"/>
          <w:szCs w:val="22"/>
        </w:rPr>
        <w:t>to this Agreement.</w:t>
      </w:r>
    </w:p>
    <w:p w:rsidR="00F60661" w:rsidRPr="00ED409E" w:rsidRDefault="007D0F98" w:rsidP="0023183F">
      <w:pPr>
        <w:pStyle w:val="BodyText"/>
        <w:tabs>
          <w:tab w:val="left" w:pos="720"/>
        </w:tabs>
        <w:spacing w:after="240"/>
        <w:ind w:left="1440" w:hanging="1440"/>
        <w:rPr>
          <w:sz w:val="22"/>
          <w:szCs w:val="22"/>
        </w:rPr>
      </w:pPr>
      <w:r w:rsidRPr="00ED409E">
        <w:rPr>
          <w:sz w:val="22"/>
          <w:szCs w:val="22"/>
        </w:rPr>
        <w:t>2.0</w:t>
      </w:r>
      <w:r w:rsidR="000946A7" w:rsidRPr="00ED409E">
        <w:rPr>
          <w:sz w:val="22"/>
          <w:szCs w:val="22"/>
        </w:rPr>
        <w:t>8</w:t>
      </w:r>
      <w:r w:rsidR="006E6234" w:rsidRPr="00ED409E">
        <w:rPr>
          <w:sz w:val="22"/>
          <w:szCs w:val="22"/>
        </w:rPr>
        <w:t>.</w:t>
      </w:r>
      <w:r w:rsidR="006E6234" w:rsidRPr="00ED409E">
        <w:rPr>
          <w:sz w:val="22"/>
          <w:szCs w:val="22"/>
        </w:rPr>
        <w:tab/>
      </w:r>
      <w:r w:rsidR="00F60661" w:rsidRPr="00ED409E">
        <w:rPr>
          <w:sz w:val="22"/>
          <w:szCs w:val="22"/>
        </w:rPr>
        <w:t>(a)</w:t>
      </w:r>
      <w:r w:rsidR="00F60661" w:rsidRPr="00ED409E">
        <w:rPr>
          <w:sz w:val="22"/>
          <w:szCs w:val="22"/>
        </w:rPr>
        <w:tab/>
        <w:t>The Borrower may at any time request any of the following Conversions of the terms of the Loan in order to facilitate prudent debt management:</w:t>
      </w:r>
      <w:r w:rsidR="003B1D86" w:rsidRPr="00ED409E">
        <w:rPr>
          <w:sz w:val="22"/>
          <w:szCs w:val="22"/>
        </w:rPr>
        <w:t xml:space="preserve"> (</w:t>
      </w:r>
      <w:proofErr w:type="spellStart"/>
      <w:r w:rsidR="003B1D86" w:rsidRPr="00ED409E">
        <w:rPr>
          <w:sz w:val="22"/>
          <w:szCs w:val="22"/>
        </w:rPr>
        <w:t>i</w:t>
      </w:r>
      <w:proofErr w:type="spellEnd"/>
      <w:r w:rsidR="003B1D86" w:rsidRPr="00ED409E">
        <w:rPr>
          <w:sz w:val="22"/>
          <w:szCs w:val="22"/>
        </w:rPr>
        <w:t xml:space="preserve">) </w:t>
      </w:r>
      <w:r w:rsidR="00F60661" w:rsidRPr="00ED409E">
        <w:rPr>
          <w:sz w:val="22"/>
          <w:szCs w:val="22"/>
        </w:rPr>
        <w:t xml:space="preserve">a change of the Loan Currency of all or any portion of the principal amount of the Loan, withdrawn or </w:t>
      </w:r>
      <w:proofErr w:type="spellStart"/>
      <w:r w:rsidR="00F60661" w:rsidRPr="00ED409E">
        <w:rPr>
          <w:sz w:val="22"/>
          <w:szCs w:val="22"/>
        </w:rPr>
        <w:t>unwithdrawn</w:t>
      </w:r>
      <w:proofErr w:type="spellEnd"/>
      <w:r w:rsidR="00F60661" w:rsidRPr="00ED409E">
        <w:rPr>
          <w:sz w:val="22"/>
          <w:szCs w:val="22"/>
        </w:rPr>
        <w:t>, to an Approved Currency; (ii) a change of the interest rate basis applicable to</w:t>
      </w:r>
      <w:r w:rsidR="002F7B74" w:rsidRPr="00ED409E">
        <w:rPr>
          <w:sz w:val="22"/>
          <w:szCs w:val="22"/>
        </w:rPr>
        <w:t>: (A)</w:t>
      </w:r>
      <w:r w:rsidR="00F60661" w:rsidRPr="00ED409E">
        <w:rPr>
          <w:sz w:val="22"/>
          <w:szCs w:val="22"/>
        </w:rPr>
        <w:t xml:space="preserve"> all or any portion of the principal amount of the Loan </w:t>
      </w:r>
      <w:r w:rsidR="001D3E70" w:rsidRPr="00ED409E">
        <w:rPr>
          <w:sz w:val="22"/>
          <w:szCs w:val="22"/>
        </w:rPr>
        <w:t xml:space="preserve">withdrawn and outstanding </w:t>
      </w:r>
      <w:r w:rsidR="00F60661" w:rsidRPr="00ED409E">
        <w:rPr>
          <w:sz w:val="22"/>
          <w:szCs w:val="22"/>
        </w:rPr>
        <w:t xml:space="preserve">from a Variable Rate to </w:t>
      </w:r>
      <w:r w:rsidR="003B1D86" w:rsidRPr="00ED409E">
        <w:rPr>
          <w:sz w:val="22"/>
          <w:szCs w:val="22"/>
        </w:rPr>
        <w:t>a Fixed Rate, or vice versa</w:t>
      </w:r>
      <w:r w:rsidR="002F7B74" w:rsidRPr="00ED409E">
        <w:rPr>
          <w:sz w:val="22"/>
          <w:szCs w:val="22"/>
        </w:rPr>
        <w:t>;</w:t>
      </w:r>
      <w:r w:rsidR="005D43C1" w:rsidRPr="00ED409E">
        <w:rPr>
          <w:sz w:val="22"/>
          <w:szCs w:val="22"/>
        </w:rPr>
        <w:t xml:space="preserve"> or</w:t>
      </w:r>
      <w:r w:rsidR="002F7B74" w:rsidRPr="00ED409E">
        <w:rPr>
          <w:sz w:val="22"/>
          <w:szCs w:val="22"/>
        </w:rPr>
        <w:t xml:space="preserve"> (B)</w:t>
      </w:r>
      <w:r w:rsidR="005D43C1" w:rsidRPr="00ED409E">
        <w:rPr>
          <w:sz w:val="22"/>
          <w:szCs w:val="22"/>
        </w:rPr>
        <w:t xml:space="preserve"> </w:t>
      </w:r>
      <w:r w:rsidR="002F7B74" w:rsidRPr="00ED409E">
        <w:rPr>
          <w:sz w:val="22"/>
          <w:szCs w:val="22"/>
        </w:rPr>
        <w:t xml:space="preserve">all or any portion of the principal amount of the Loan withdrawn and outstanding from a Variable Rate based on a Reference Rate and the Variable Spread to a Variable Rate based on a Fixed Reference Rate and the Variable Spread, or vice versa; or (C) all of the principal amount of the Loan withdrawn and outstanding </w:t>
      </w:r>
      <w:r w:rsidR="005D43C1" w:rsidRPr="00ED409E">
        <w:rPr>
          <w:sz w:val="22"/>
          <w:szCs w:val="22"/>
        </w:rPr>
        <w:t xml:space="preserve">from </w:t>
      </w:r>
      <w:r w:rsidR="00334A39" w:rsidRPr="00ED409E">
        <w:rPr>
          <w:sz w:val="22"/>
          <w:szCs w:val="22"/>
        </w:rPr>
        <w:t>a</w:t>
      </w:r>
      <w:r w:rsidR="005D43C1" w:rsidRPr="00ED409E">
        <w:rPr>
          <w:sz w:val="22"/>
          <w:szCs w:val="22"/>
        </w:rPr>
        <w:t xml:space="preserve"> Variable Rate </w:t>
      </w:r>
      <w:r w:rsidR="00334A39" w:rsidRPr="00ED409E">
        <w:rPr>
          <w:sz w:val="22"/>
          <w:szCs w:val="22"/>
        </w:rPr>
        <w:t xml:space="preserve">based on a Variable Spread </w:t>
      </w:r>
      <w:r w:rsidR="005D43C1" w:rsidRPr="00ED409E">
        <w:rPr>
          <w:sz w:val="22"/>
          <w:szCs w:val="22"/>
        </w:rPr>
        <w:t>to a Variable Rate</w:t>
      </w:r>
      <w:r w:rsidR="00334A39" w:rsidRPr="00ED409E">
        <w:rPr>
          <w:sz w:val="22"/>
          <w:szCs w:val="22"/>
        </w:rPr>
        <w:t xml:space="preserve"> based on a Fixed </w:t>
      </w:r>
      <w:r w:rsidR="003C28AA" w:rsidRPr="00ED409E">
        <w:rPr>
          <w:sz w:val="22"/>
          <w:szCs w:val="22"/>
        </w:rPr>
        <w:t>Spread</w:t>
      </w:r>
      <w:r w:rsidR="003B1D86" w:rsidRPr="00ED409E">
        <w:rPr>
          <w:sz w:val="22"/>
          <w:szCs w:val="22"/>
        </w:rPr>
        <w:t xml:space="preserve">; and (iii) </w:t>
      </w:r>
      <w:r w:rsidR="00F60661" w:rsidRPr="00ED409E">
        <w:rPr>
          <w:sz w:val="22"/>
          <w:szCs w:val="22"/>
        </w:rPr>
        <w:t xml:space="preserve">the setting of limits on the Variable Rate </w:t>
      </w:r>
      <w:r w:rsidR="002F7B74" w:rsidRPr="00ED409E">
        <w:rPr>
          <w:sz w:val="22"/>
          <w:szCs w:val="22"/>
        </w:rPr>
        <w:t xml:space="preserve">or the Reference Rate </w:t>
      </w:r>
      <w:r w:rsidR="00F60661" w:rsidRPr="00ED409E">
        <w:rPr>
          <w:sz w:val="22"/>
          <w:szCs w:val="22"/>
        </w:rPr>
        <w:t>applicable to all or any portion of the principal amount of the Loan withdrawn and outstanding by the establishment of an Interest Rate Cap or Interest Ra</w:t>
      </w:r>
      <w:r w:rsidR="003B1D86" w:rsidRPr="00ED409E">
        <w:rPr>
          <w:sz w:val="22"/>
          <w:szCs w:val="22"/>
        </w:rPr>
        <w:t xml:space="preserve">te Collar on </w:t>
      </w:r>
      <w:r w:rsidR="006E6234" w:rsidRPr="00ED409E">
        <w:rPr>
          <w:sz w:val="22"/>
          <w:szCs w:val="22"/>
        </w:rPr>
        <w:t xml:space="preserve">the </w:t>
      </w:r>
      <w:r w:rsidR="003B1D86" w:rsidRPr="00ED409E">
        <w:rPr>
          <w:sz w:val="22"/>
          <w:szCs w:val="22"/>
        </w:rPr>
        <w:t>Variable Rate</w:t>
      </w:r>
      <w:r w:rsidR="002F7B74" w:rsidRPr="00ED409E">
        <w:rPr>
          <w:sz w:val="22"/>
          <w:szCs w:val="22"/>
        </w:rPr>
        <w:t xml:space="preserve"> or the Reference Rate</w:t>
      </w:r>
      <w:r w:rsidR="003B1D86" w:rsidRPr="00ED409E">
        <w:rPr>
          <w:sz w:val="22"/>
          <w:szCs w:val="22"/>
        </w:rPr>
        <w:t>.</w:t>
      </w:r>
    </w:p>
    <w:p w:rsidR="003B1D86" w:rsidRPr="00ED409E" w:rsidRDefault="00F60661" w:rsidP="0023183F">
      <w:pPr>
        <w:pStyle w:val="BodyText"/>
        <w:spacing w:after="240"/>
        <w:ind w:left="1440" w:hanging="720"/>
        <w:rPr>
          <w:sz w:val="22"/>
          <w:szCs w:val="22"/>
        </w:rPr>
      </w:pPr>
      <w:r w:rsidRPr="00ED409E">
        <w:rPr>
          <w:sz w:val="22"/>
          <w:szCs w:val="22"/>
        </w:rPr>
        <w:t>(b)</w:t>
      </w:r>
      <w:r w:rsidRPr="00ED409E">
        <w:rPr>
          <w:sz w:val="22"/>
          <w:szCs w:val="22"/>
        </w:rPr>
        <w:tab/>
        <w:t>Any conversion requested pursuant to paragraph (a) of this Section that is accepted by the Bank shall be considered a “Conversion”, as defined in the General Conditions, and shall be effected in accordance with the provisions of Article IV of the General Conditions and of the Conversion Guidelines.</w:t>
      </w:r>
    </w:p>
    <w:p w:rsidR="009D6D4B" w:rsidRPr="004327C2" w:rsidRDefault="00137669" w:rsidP="0023183F">
      <w:pPr>
        <w:pStyle w:val="BodyText"/>
        <w:spacing w:after="240"/>
        <w:ind w:left="720" w:hanging="720"/>
        <w:rPr>
          <w:bCs/>
          <w:sz w:val="22"/>
          <w:szCs w:val="22"/>
        </w:rPr>
      </w:pPr>
      <w:r>
        <w:rPr>
          <w:sz w:val="22"/>
          <w:szCs w:val="22"/>
        </w:rPr>
        <w:t>2.</w:t>
      </w:r>
      <w:r w:rsidR="00ED409E">
        <w:rPr>
          <w:sz w:val="22"/>
          <w:szCs w:val="22"/>
        </w:rPr>
        <w:t>0</w:t>
      </w:r>
      <w:r>
        <w:rPr>
          <w:sz w:val="22"/>
          <w:szCs w:val="22"/>
        </w:rPr>
        <w:t>9</w:t>
      </w:r>
      <w:r w:rsidR="00B44313">
        <w:rPr>
          <w:sz w:val="22"/>
          <w:szCs w:val="22"/>
        </w:rPr>
        <w:t>.</w:t>
      </w:r>
      <w:r w:rsidR="009D6D4B" w:rsidRPr="004327C2">
        <w:rPr>
          <w:sz w:val="22"/>
          <w:szCs w:val="22"/>
        </w:rPr>
        <w:tab/>
      </w:r>
      <w:r w:rsidR="009D6D4B" w:rsidRPr="004327C2">
        <w:rPr>
          <w:bCs/>
          <w:sz w:val="22"/>
          <w:szCs w:val="22"/>
        </w:rPr>
        <w:t>Without limitation upon the provisions of Section 5.</w:t>
      </w:r>
      <w:r w:rsidR="00BF0BD1">
        <w:rPr>
          <w:bCs/>
          <w:sz w:val="22"/>
          <w:szCs w:val="22"/>
        </w:rPr>
        <w:t>08</w:t>
      </w:r>
      <w:r w:rsidR="00DD4DB5">
        <w:rPr>
          <w:bCs/>
          <w:sz w:val="22"/>
          <w:szCs w:val="22"/>
        </w:rPr>
        <w:t xml:space="preserve"> </w:t>
      </w:r>
      <w:r w:rsidR="009D6D4B" w:rsidRPr="00DD4DB5">
        <w:rPr>
          <w:bCs/>
          <w:sz w:val="22"/>
          <w:szCs w:val="22"/>
        </w:rPr>
        <w:t>of</w:t>
      </w:r>
      <w:r w:rsidR="009D6D4B" w:rsidRPr="004327C2">
        <w:rPr>
          <w:bCs/>
          <w:sz w:val="22"/>
          <w:szCs w:val="22"/>
        </w:rPr>
        <w:t xml:space="preserve"> the General Conditions</w:t>
      </w:r>
      <w:r w:rsidR="00F446C2">
        <w:rPr>
          <w:bCs/>
          <w:sz w:val="22"/>
          <w:szCs w:val="22"/>
        </w:rPr>
        <w:t xml:space="preserve"> </w:t>
      </w:r>
      <w:r w:rsidR="00F446C2" w:rsidRPr="004327C2">
        <w:rPr>
          <w:bCs/>
          <w:sz w:val="22"/>
          <w:szCs w:val="22"/>
        </w:rPr>
        <w:t xml:space="preserve">(renumbered as such pursuant to </w:t>
      </w:r>
      <w:r w:rsidR="00F446C2">
        <w:rPr>
          <w:bCs/>
          <w:sz w:val="22"/>
          <w:szCs w:val="22"/>
        </w:rPr>
        <w:t xml:space="preserve">paragraph </w:t>
      </w:r>
      <w:r w:rsidR="000079E5">
        <w:rPr>
          <w:bCs/>
          <w:sz w:val="22"/>
          <w:szCs w:val="22"/>
        </w:rPr>
        <w:t>5</w:t>
      </w:r>
      <w:r w:rsidR="00F446C2">
        <w:rPr>
          <w:bCs/>
          <w:sz w:val="22"/>
          <w:szCs w:val="22"/>
        </w:rPr>
        <w:t xml:space="preserve"> of Section II of the Appendix to this Agreement and relating to </w:t>
      </w:r>
      <w:r w:rsidR="00F446C2" w:rsidRPr="00DD4DB5">
        <w:rPr>
          <w:bCs/>
          <w:i/>
          <w:sz w:val="22"/>
          <w:szCs w:val="22"/>
        </w:rPr>
        <w:t>Cooperation and Consultatio</w:t>
      </w:r>
      <w:r w:rsidR="00F446C2">
        <w:rPr>
          <w:bCs/>
          <w:i/>
          <w:sz w:val="22"/>
          <w:szCs w:val="22"/>
        </w:rPr>
        <w:t>n</w:t>
      </w:r>
      <w:r w:rsidR="00F446C2">
        <w:rPr>
          <w:bCs/>
          <w:sz w:val="22"/>
          <w:szCs w:val="22"/>
        </w:rPr>
        <w:t>)</w:t>
      </w:r>
      <w:r w:rsidR="009D6D4B" w:rsidRPr="004327C2">
        <w:rPr>
          <w:bCs/>
          <w:sz w:val="22"/>
          <w:szCs w:val="22"/>
        </w:rPr>
        <w:t>, the Borrower shall promptly furnish to the Bank such information relating to the provisions of this Article II as the Bank may, from time to time, reasonably request.</w:t>
      </w:r>
    </w:p>
    <w:p w:rsidR="00D95183" w:rsidRDefault="00D95183" w:rsidP="0023183F">
      <w:pPr>
        <w:pStyle w:val="BodyText"/>
        <w:spacing w:after="240"/>
        <w:jc w:val="center"/>
        <w:rPr>
          <w:b/>
          <w:bCs/>
          <w:sz w:val="22"/>
          <w:szCs w:val="22"/>
        </w:rPr>
      </w:pPr>
      <w:r w:rsidRPr="004327C2">
        <w:rPr>
          <w:b/>
          <w:bCs/>
          <w:sz w:val="22"/>
          <w:szCs w:val="22"/>
        </w:rPr>
        <w:t>ARTICLE III</w:t>
      </w:r>
      <w:r w:rsidR="004327C2">
        <w:rPr>
          <w:b/>
          <w:bCs/>
          <w:sz w:val="22"/>
          <w:szCs w:val="22"/>
        </w:rPr>
        <w:t xml:space="preserve"> </w:t>
      </w:r>
      <w:r w:rsidRPr="004327C2">
        <w:rPr>
          <w:b/>
          <w:bCs/>
          <w:sz w:val="22"/>
          <w:szCs w:val="22"/>
        </w:rPr>
        <w:t>—</w:t>
      </w:r>
      <w:r w:rsidR="004327C2">
        <w:rPr>
          <w:b/>
          <w:bCs/>
          <w:sz w:val="22"/>
          <w:szCs w:val="22"/>
        </w:rPr>
        <w:t xml:space="preserve"> </w:t>
      </w:r>
      <w:r w:rsidR="00211D91" w:rsidRPr="004327C2">
        <w:rPr>
          <w:b/>
          <w:bCs/>
          <w:sz w:val="22"/>
          <w:szCs w:val="22"/>
        </w:rPr>
        <w:t>PROGRAM</w:t>
      </w:r>
      <w:r w:rsidR="00526839">
        <w:rPr>
          <w:b/>
          <w:bCs/>
          <w:sz w:val="22"/>
          <w:szCs w:val="22"/>
        </w:rPr>
        <w:t xml:space="preserve"> </w:t>
      </w:r>
    </w:p>
    <w:p w:rsidR="00FC1DEE" w:rsidRPr="004327C2" w:rsidRDefault="0093782E" w:rsidP="0023183F">
      <w:pPr>
        <w:pStyle w:val="BodyText"/>
        <w:spacing w:after="240"/>
        <w:ind w:left="720" w:hanging="720"/>
        <w:rPr>
          <w:sz w:val="22"/>
          <w:szCs w:val="22"/>
        </w:rPr>
      </w:pPr>
      <w:r w:rsidRPr="004327C2">
        <w:rPr>
          <w:sz w:val="22"/>
          <w:szCs w:val="22"/>
        </w:rPr>
        <w:t>3.01</w:t>
      </w:r>
      <w:r w:rsidR="00B44313">
        <w:rPr>
          <w:sz w:val="22"/>
          <w:szCs w:val="22"/>
        </w:rPr>
        <w:t>.</w:t>
      </w:r>
      <w:r w:rsidRPr="004327C2">
        <w:rPr>
          <w:sz w:val="22"/>
          <w:szCs w:val="22"/>
        </w:rPr>
        <w:tab/>
      </w:r>
      <w:r w:rsidR="00D95183" w:rsidRPr="004327C2">
        <w:rPr>
          <w:sz w:val="22"/>
          <w:szCs w:val="22"/>
        </w:rPr>
        <w:t>The Borrower declares its commitment to the Program</w:t>
      </w:r>
      <w:r w:rsidR="00FC1DEE" w:rsidRPr="004327C2">
        <w:rPr>
          <w:sz w:val="22"/>
          <w:szCs w:val="22"/>
        </w:rPr>
        <w:t xml:space="preserve"> and its implementation</w:t>
      </w:r>
      <w:r w:rsidR="00D95183" w:rsidRPr="004327C2">
        <w:rPr>
          <w:sz w:val="22"/>
          <w:szCs w:val="22"/>
        </w:rPr>
        <w:t>.</w:t>
      </w:r>
      <w:r w:rsidRPr="004327C2">
        <w:rPr>
          <w:sz w:val="22"/>
          <w:szCs w:val="22"/>
        </w:rPr>
        <w:t xml:space="preserve">  </w:t>
      </w:r>
      <w:r w:rsidR="00336714" w:rsidRPr="004327C2">
        <w:rPr>
          <w:sz w:val="22"/>
          <w:szCs w:val="22"/>
        </w:rPr>
        <w:t>To this end</w:t>
      </w:r>
      <w:r w:rsidR="00F26ACE">
        <w:rPr>
          <w:sz w:val="22"/>
          <w:szCs w:val="22"/>
        </w:rPr>
        <w:t>, and further to Section 5.</w:t>
      </w:r>
      <w:r w:rsidR="00BF0BD1">
        <w:rPr>
          <w:sz w:val="22"/>
          <w:szCs w:val="22"/>
        </w:rPr>
        <w:t xml:space="preserve">08 </w:t>
      </w:r>
      <w:r w:rsidR="00F26ACE">
        <w:rPr>
          <w:sz w:val="22"/>
          <w:szCs w:val="22"/>
        </w:rPr>
        <w:t>of the General Conditions</w:t>
      </w:r>
      <w:r w:rsidR="00FC1DEE" w:rsidRPr="004327C2">
        <w:rPr>
          <w:sz w:val="22"/>
          <w:szCs w:val="22"/>
        </w:rPr>
        <w:t>:</w:t>
      </w:r>
    </w:p>
    <w:p w:rsidR="00FC1DEE" w:rsidRPr="004327C2" w:rsidRDefault="00FC1DEE" w:rsidP="0023183F">
      <w:pPr>
        <w:pStyle w:val="BodyText"/>
        <w:spacing w:after="240"/>
        <w:ind w:left="1440" w:hanging="720"/>
        <w:rPr>
          <w:sz w:val="22"/>
          <w:szCs w:val="22"/>
        </w:rPr>
      </w:pPr>
      <w:r w:rsidRPr="004327C2">
        <w:rPr>
          <w:sz w:val="22"/>
          <w:szCs w:val="22"/>
        </w:rPr>
        <w:t>(a)</w:t>
      </w:r>
      <w:r w:rsidRPr="004327C2">
        <w:rPr>
          <w:sz w:val="22"/>
          <w:szCs w:val="22"/>
        </w:rPr>
        <w:tab/>
        <w:t>the Borrower and the Bank shall</w:t>
      </w:r>
      <w:r w:rsidR="00C64837">
        <w:rPr>
          <w:sz w:val="22"/>
          <w:szCs w:val="22"/>
        </w:rPr>
        <w:t xml:space="preserve"> </w:t>
      </w:r>
      <w:r w:rsidRPr="004327C2">
        <w:rPr>
          <w:sz w:val="22"/>
          <w:szCs w:val="22"/>
        </w:rPr>
        <w:t xml:space="preserve">from time to time, at the request of either party, exchange views on </w:t>
      </w:r>
      <w:r w:rsidR="00701207" w:rsidRPr="00F427F0">
        <w:rPr>
          <w:sz w:val="22"/>
          <w:szCs w:val="22"/>
        </w:rPr>
        <w:t>the Borrower</w:t>
      </w:r>
      <w:r w:rsidR="00293D20" w:rsidRPr="00F427F0">
        <w:rPr>
          <w:sz w:val="22"/>
          <w:szCs w:val="22"/>
        </w:rPr>
        <w:t>’</w:t>
      </w:r>
      <w:r w:rsidR="00701207" w:rsidRPr="00F427F0">
        <w:rPr>
          <w:sz w:val="22"/>
          <w:szCs w:val="22"/>
        </w:rPr>
        <w:t xml:space="preserve">s macroeconomic policy framework and </w:t>
      </w:r>
      <w:r w:rsidRPr="00F427F0">
        <w:rPr>
          <w:sz w:val="22"/>
          <w:szCs w:val="22"/>
        </w:rPr>
        <w:t>the</w:t>
      </w:r>
      <w:r w:rsidR="00C64837" w:rsidRPr="00F427F0">
        <w:rPr>
          <w:sz w:val="22"/>
          <w:szCs w:val="22"/>
        </w:rPr>
        <w:t xml:space="preserve"> progress achieved in carrying out the </w:t>
      </w:r>
      <w:r w:rsidR="00871312" w:rsidRPr="00F427F0">
        <w:rPr>
          <w:sz w:val="22"/>
          <w:szCs w:val="22"/>
        </w:rPr>
        <w:t>P</w:t>
      </w:r>
      <w:r w:rsidR="00C64837" w:rsidRPr="00F427F0">
        <w:rPr>
          <w:sz w:val="22"/>
          <w:szCs w:val="22"/>
        </w:rPr>
        <w:t>rogram</w:t>
      </w:r>
      <w:r w:rsidRPr="004327C2">
        <w:rPr>
          <w:sz w:val="22"/>
          <w:szCs w:val="22"/>
        </w:rPr>
        <w:t>;</w:t>
      </w:r>
    </w:p>
    <w:p w:rsidR="00FC1DEE" w:rsidRPr="004327C2" w:rsidRDefault="00FC1DEE" w:rsidP="0023183F">
      <w:pPr>
        <w:pStyle w:val="BodyText"/>
        <w:spacing w:after="240"/>
        <w:ind w:left="1440" w:hanging="720"/>
        <w:rPr>
          <w:sz w:val="22"/>
          <w:szCs w:val="22"/>
        </w:rPr>
      </w:pPr>
      <w:r w:rsidRPr="004327C2">
        <w:rPr>
          <w:sz w:val="22"/>
          <w:szCs w:val="22"/>
        </w:rPr>
        <w:t>(b)</w:t>
      </w:r>
      <w:r w:rsidRPr="004327C2">
        <w:rPr>
          <w:sz w:val="22"/>
          <w:szCs w:val="22"/>
        </w:rPr>
        <w:tab/>
      </w:r>
      <w:r w:rsidR="00857B0D" w:rsidRPr="004327C2">
        <w:rPr>
          <w:sz w:val="22"/>
          <w:szCs w:val="22"/>
        </w:rPr>
        <w:t>p</w:t>
      </w:r>
      <w:r w:rsidRPr="004327C2">
        <w:rPr>
          <w:sz w:val="22"/>
          <w:szCs w:val="22"/>
        </w:rPr>
        <w:t>rior to each such exchange of views, the Borrower shall furnish to the Bank for its review and comment a report on the progress achieved in carrying out the Program, in such detail as the Bank shall reasonably request; and</w:t>
      </w:r>
    </w:p>
    <w:p w:rsidR="00D95183" w:rsidRDefault="00FC1DEE" w:rsidP="0023183F">
      <w:pPr>
        <w:tabs>
          <w:tab w:val="num" w:pos="720"/>
        </w:tabs>
        <w:spacing w:after="240" w:line="240" w:lineRule="auto"/>
        <w:ind w:left="1440" w:hanging="720"/>
        <w:jc w:val="both"/>
        <w:rPr>
          <w:sz w:val="22"/>
          <w:szCs w:val="22"/>
        </w:rPr>
      </w:pPr>
      <w:r w:rsidRPr="004327C2">
        <w:rPr>
          <w:sz w:val="22"/>
          <w:szCs w:val="22"/>
        </w:rPr>
        <w:lastRenderedPageBreak/>
        <w:t>(c)</w:t>
      </w:r>
      <w:r w:rsidRPr="004327C2">
        <w:rPr>
          <w:sz w:val="22"/>
          <w:szCs w:val="22"/>
        </w:rPr>
        <w:tab/>
      </w:r>
      <w:proofErr w:type="gramStart"/>
      <w:r w:rsidRPr="004327C2">
        <w:rPr>
          <w:sz w:val="22"/>
          <w:szCs w:val="22"/>
        </w:rPr>
        <w:t>without</w:t>
      </w:r>
      <w:proofErr w:type="gramEnd"/>
      <w:r w:rsidRPr="004327C2">
        <w:rPr>
          <w:sz w:val="22"/>
          <w:szCs w:val="22"/>
        </w:rPr>
        <w:t xml:space="preserve"> limitation upon the provisions of paragraphs (a) and (b) of this Section, the Borrower </w:t>
      </w:r>
      <w:r w:rsidR="00C64837">
        <w:rPr>
          <w:sz w:val="22"/>
          <w:szCs w:val="22"/>
        </w:rPr>
        <w:t xml:space="preserve">shall promptly inform the Bank of any situation </w:t>
      </w:r>
      <w:r w:rsidR="00D15668">
        <w:rPr>
          <w:sz w:val="22"/>
          <w:szCs w:val="22"/>
        </w:rPr>
        <w:t xml:space="preserve">that </w:t>
      </w:r>
      <w:r w:rsidR="00C64837">
        <w:rPr>
          <w:sz w:val="22"/>
          <w:szCs w:val="22"/>
        </w:rPr>
        <w:t xml:space="preserve">would have the effect of materially </w:t>
      </w:r>
      <w:r w:rsidRPr="004327C2">
        <w:rPr>
          <w:sz w:val="22"/>
          <w:szCs w:val="22"/>
        </w:rPr>
        <w:t xml:space="preserve">reversing the objectives of the Program or any action taken under the Program including any action specified in </w:t>
      </w:r>
      <w:r w:rsidR="00857B0D" w:rsidRPr="004327C2">
        <w:rPr>
          <w:sz w:val="22"/>
          <w:szCs w:val="22"/>
        </w:rPr>
        <w:t xml:space="preserve">Section </w:t>
      </w:r>
      <w:r w:rsidR="00F93D97" w:rsidRPr="004327C2">
        <w:rPr>
          <w:sz w:val="22"/>
          <w:szCs w:val="22"/>
        </w:rPr>
        <w:t>I</w:t>
      </w:r>
      <w:r w:rsidRPr="004327C2">
        <w:rPr>
          <w:sz w:val="22"/>
          <w:szCs w:val="22"/>
        </w:rPr>
        <w:t xml:space="preserve"> of Schedule</w:t>
      </w:r>
      <w:r w:rsidR="00857B0D" w:rsidRPr="004327C2">
        <w:rPr>
          <w:sz w:val="22"/>
          <w:szCs w:val="22"/>
        </w:rPr>
        <w:t xml:space="preserve"> 1 to this Agreement</w:t>
      </w:r>
      <w:r w:rsidRPr="004327C2">
        <w:rPr>
          <w:sz w:val="22"/>
          <w:szCs w:val="22"/>
        </w:rPr>
        <w:t>.</w:t>
      </w:r>
    </w:p>
    <w:p w:rsidR="00D95183" w:rsidRPr="004327C2" w:rsidRDefault="00D95183" w:rsidP="0023183F">
      <w:pPr>
        <w:pStyle w:val="Heading1"/>
        <w:spacing w:after="240" w:line="240" w:lineRule="auto"/>
        <w:rPr>
          <w:sz w:val="22"/>
          <w:szCs w:val="22"/>
        </w:rPr>
      </w:pPr>
      <w:r w:rsidRPr="004327C2">
        <w:rPr>
          <w:sz w:val="22"/>
          <w:szCs w:val="22"/>
        </w:rPr>
        <w:t>ARTICLE IV</w:t>
      </w:r>
      <w:r w:rsidR="004327C2">
        <w:rPr>
          <w:sz w:val="22"/>
          <w:szCs w:val="22"/>
        </w:rPr>
        <w:t xml:space="preserve"> </w:t>
      </w:r>
      <w:r w:rsidRPr="004327C2">
        <w:rPr>
          <w:sz w:val="22"/>
          <w:szCs w:val="22"/>
        </w:rPr>
        <w:t>—</w:t>
      </w:r>
      <w:r w:rsidR="004327C2">
        <w:rPr>
          <w:sz w:val="22"/>
          <w:szCs w:val="22"/>
        </w:rPr>
        <w:t xml:space="preserve"> </w:t>
      </w:r>
      <w:r w:rsidR="00836F37">
        <w:rPr>
          <w:sz w:val="22"/>
          <w:szCs w:val="22"/>
        </w:rPr>
        <w:t>REMEDIES OF THE BANK</w:t>
      </w:r>
    </w:p>
    <w:p w:rsidR="004C79DD" w:rsidRPr="004327C2" w:rsidRDefault="00D95183" w:rsidP="0023183F">
      <w:pPr>
        <w:pStyle w:val="BodyText"/>
        <w:spacing w:after="240"/>
        <w:rPr>
          <w:sz w:val="22"/>
          <w:szCs w:val="22"/>
        </w:rPr>
      </w:pPr>
      <w:r w:rsidRPr="004327C2">
        <w:rPr>
          <w:sz w:val="22"/>
          <w:szCs w:val="22"/>
        </w:rPr>
        <w:t>4.01.</w:t>
      </w:r>
      <w:r w:rsidRPr="004327C2">
        <w:rPr>
          <w:sz w:val="22"/>
          <w:szCs w:val="22"/>
        </w:rPr>
        <w:tab/>
        <w:t xml:space="preserve">The Additional Event of Suspension </w:t>
      </w:r>
      <w:r w:rsidR="003C2942" w:rsidRPr="004327C2">
        <w:rPr>
          <w:sz w:val="22"/>
          <w:szCs w:val="22"/>
        </w:rPr>
        <w:t>consis</w:t>
      </w:r>
      <w:r w:rsidR="00836F37">
        <w:rPr>
          <w:sz w:val="22"/>
          <w:szCs w:val="22"/>
        </w:rPr>
        <w:t>t</w:t>
      </w:r>
      <w:r w:rsidR="003C2942" w:rsidRPr="004327C2">
        <w:rPr>
          <w:sz w:val="22"/>
          <w:szCs w:val="22"/>
        </w:rPr>
        <w:t>s of the following</w:t>
      </w:r>
      <w:r w:rsidR="00836F37">
        <w:rPr>
          <w:sz w:val="22"/>
          <w:szCs w:val="22"/>
        </w:rPr>
        <w:t xml:space="preserve">, namely, that a situation </w:t>
      </w:r>
      <w:bookmarkStart w:id="0" w:name="_DV_M209"/>
      <w:bookmarkEnd w:id="0"/>
      <w:r w:rsidR="00211D91" w:rsidRPr="004327C2">
        <w:rPr>
          <w:sz w:val="22"/>
          <w:szCs w:val="22"/>
        </w:rPr>
        <w:t xml:space="preserve">has </w:t>
      </w:r>
      <w:r w:rsidR="0023183F">
        <w:rPr>
          <w:sz w:val="22"/>
          <w:szCs w:val="22"/>
        </w:rPr>
        <w:tab/>
      </w:r>
      <w:r w:rsidR="00211D91" w:rsidRPr="004327C2">
        <w:rPr>
          <w:sz w:val="22"/>
          <w:szCs w:val="22"/>
        </w:rPr>
        <w:t xml:space="preserve">arisen which shall make it improbable that the Program, or a significant part </w:t>
      </w:r>
      <w:r w:rsidR="00081649" w:rsidRPr="004327C2">
        <w:rPr>
          <w:sz w:val="22"/>
          <w:szCs w:val="22"/>
        </w:rPr>
        <w:t xml:space="preserve">of </w:t>
      </w:r>
      <w:r w:rsidR="00F93D97" w:rsidRPr="004327C2">
        <w:rPr>
          <w:sz w:val="22"/>
          <w:szCs w:val="22"/>
        </w:rPr>
        <w:t>it</w:t>
      </w:r>
      <w:r w:rsidR="00211D91" w:rsidRPr="004327C2">
        <w:rPr>
          <w:sz w:val="22"/>
          <w:szCs w:val="22"/>
        </w:rPr>
        <w:t xml:space="preserve">, will be </w:t>
      </w:r>
      <w:r w:rsidR="0023183F">
        <w:rPr>
          <w:sz w:val="22"/>
          <w:szCs w:val="22"/>
        </w:rPr>
        <w:tab/>
      </w:r>
      <w:r w:rsidR="00211D91" w:rsidRPr="004327C2">
        <w:rPr>
          <w:sz w:val="22"/>
          <w:szCs w:val="22"/>
        </w:rPr>
        <w:t>carried out.</w:t>
      </w:r>
    </w:p>
    <w:p w:rsidR="00D95183" w:rsidRPr="004327C2" w:rsidRDefault="00D95183" w:rsidP="0023183F">
      <w:pPr>
        <w:pStyle w:val="BodyText"/>
        <w:spacing w:after="240"/>
        <w:jc w:val="center"/>
        <w:rPr>
          <w:sz w:val="22"/>
          <w:szCs w:val="22"/>
        </w:rPr>
      </w:pPr>
      <w:r w:rsidRPr="004327C2">
        <w:rPr>
          <w:b/>
          <w:bCs/>
          <w:sz w:val="22"/>
          <w:szCs w:val="22"/>
        </w:rPr>
        <w:t>ARTICLE V</w:t>
      </w:r>
      <w:r w:rsidR="004327C2">
        <w:rPr>
          <w:b/>
          <w:bCs/>
          <w:sz w:val="22"/>
          <w:szCs w:val="22"/>
        </w:rPr>
        <w:t xml:space="preserve"> </w:t>
      </w:r>
      <w:r w:rsidRPr="004327C2">
        <w:rPr>
          <w:b/>
          <w:bCs/>
          <w:sz w:val="22"/>
          <w:szCs w:val="22"/>
        </w:rPr>
        <w:t>—</w:t>
      </w:r>
      <w:r w:rsidR="004327C2">
        <w:rPr>
          <w:b/>
          <w:bCs/>
          <w:sz w:val="22"/>
          <w:szCs w:val="22"/>
        </w:rPr>
        <w:t xml:space="preserve"> </w:t>
      </w:r>
      <w:r w:rsidRPr="004327C2">
        <w:rPr>
          <w:b/>
          <w:bCs/>
          <w:sz w:val="22"/>
          <w:szCs w:val="22"/>
        </w:rPr>
        <w:t>EFFECTIVENESS</w:t>
      </w:r>
      <w:r w:rsidR="004327C2">
        <w:rPr>
          <w:b/>
          <w:bCs/>
          <w:sz w:val="22"/>
          <w:szCs w:val="22"/>
        </w:rPr>
        <w:t>; TERMINATION</w:t>
      </w:r>
    </w:p>
    <w:p w:rsidR="00D95183" w:rsidRPr="004327C2" w:rsidRDefault="00D95183" w:rsidP="0023183F">
      <w:pPr>
        <w:pStyle w:val="BodyText"/>
        <w:spacing w:after="240"/>
        <w:rPr>
          <w:sz w:val="22"/>
          <w:szCs w:val="22"/>
        </w:rPr>
      </w:pPr>
      <w:r w:rsidRPr="004327C2">
        <w:rPr>
          <w:sz w:val="22"/>
          <w:szCs w:val="22"/>
        </w:rPr>
        <w:t>5.01.</w:t>
      </w:r>
      <w:r w:rsidRPr="004327C2">
        <w:rPr>
          <w:sz w:val="22"/>
          <w:szCs w:val="22"/>
        </w:rPr>
        <w:tab/>
        <w:t xml:space="preserve">The Additional Conditions of Effectiveness </w:t>
      </w:r>
      <w:r w:rsidR="003C2942" w:rsidRPr="004327C2">
        <w:rPr>
          <w:sz w:val="22"/>
          <w:szCs w:val="22"/>
        </w:rPr>
        <w:t>consist of the following</w:t>
      </w:r>
      <w:r w:rsidR="00F803ED" w:rsidRPr="004327C2">
        <w:rPr>
          <w:sz w:val="22"/>
          <w:szCs w:val="22"/>
        </w:rPr>
        <w:t>:</w:t>
      </w:r>
    </w:p>
    <w:p w:rsidR="00701207" w:rsidRDefault="004C79DD" w:rsidP="0023183F">
      <w:pPr>
        <w:pStyle w:val="BodyText"/>
        <w:spacing w:after="240"/>
        <w:ind w:left="1440" w:hanging="720"/>
        <w:rPr>
          <w:color w:val="000000"/>
          <w:sz w:val="22"/>
          <w:szCs w:val="22"/>
        </w:rPr>
      </w:pPr>
      <w:r w:rsidRPr="004327C2">
        <w:rPr>
          <w:sz w:val="22"/>
          <w:szCs w:val="22"/>
        </w:rPr>
        <w:t>(</w:t>
      </w:r>
      <w:r w:rsidR="00081649" w:rsidRPr="004327C2">
        <w:rPr>
          <w:sz w:val="22"/>
          <w:szCs w:val="22"/>
        </w:rPr>
        <w:t>a</w:t>
      </w:r>
      <w:r w:rsidRPr="004327C2">
        <w:rPr>
          <w:sz w:val="22"/>
          <w:szCs w:val="22"/>
        </w:rPr>
        <w:t>)</w:t>
      </w:r>
      <w:r w:rsidRPr="004327C2">
        <w:rPr>
          <w:sz w:val="22"/>
          <w:szCs w:val="22"/>
        </w:rPr>
        <w:tab/>
      </w:r>
      <w:r w:rsidR="00701207">
        <w:rPr>
          <w:color w:val="000000"/>
          <w:sz w:val="22"/>
          <w:szCs w:val="22"/>
        </w:rPr>
        <w:t xml:space="preserve">The Bank is satisfied with the progress achieved by the Borrower in carrying out the Program and </w:t>
      </w:r>
      <w:r w:rsidR="00B22FE6">
        <w:rPr>
          <w:color w:val="000000"/>
          <w:sz w:val="22"/>
          <w:szCs w:val="22"/>
        </w:rPr>
        <w:t xml:space="preserve">with the adequacy of </w:t>
      </w:r>
      <w:r w:rsidR="00701207">
        <w:rPr>
          <w:color w:val="000000"/>
          <w:sz w:val="22"/>
          <w:szCs w:val="22"/>
        </w:rPr>
        <w:t>the Borrower</w:t>
      </w:r>
      <w:r w:rsidR="00293D20">
        <w:rPr>
          <w:color w:val="000000"/>
          <w:sz w:val="22"/>
          <w:szCs w:val="22"/>
        </w:rPr>
        <w:t>’</w:t>
      </w:r>
      <w:r w:rsidR="00701207">
        <w:rPr>
          <w:color w:val="000000"/>
          <w:sz w:val="22"/>
          <w:szCs w:val="22"/>
        </w:rPr>
        <w:t>s</w:t>
      </w:r>
      <w:r w:rsidR="001B47D4">
        <w:rPr>
          <w:color w:val="000000"/>
          <w:sz w:val="22"/>
          <w:szCs w:val="22"/>
        </w:rPr>
        <w:t xml:space="preserve"> macroeconomic policy framework; and</w:t>
      </w:r>
    </w:p>
    <w:p w:rsidR="00D95183" w:rsidRPr="004327C2" w:rsidRDefault="00701207" w:rsidP="0023183F">
      <w:pPr>
        <w:pStyle w:val="BodyText"/>
        <w:spacing w:after="240"/>
        <w:ind w:left="1440" w:hanging="720"/>
        <w:rPr>
          <w:sz w:val="22"/>
          <w:szCs w:val="22"/>
        </w:rPr>
      </w:pPr>
      <w:r w:rsidRPr="004327C2">
        <w:rPr>
          <w:sz w:val="22"/>
          <w:szCs w:val="22"/>
        </w:rPr>
        <w:t xml:space="preserve">(b) </w:t>
      </w:r>
      <w:r>
        <w:rPr>
          <w:sz w:val="22"/>
          <w:szCs w:val="22"/>
        </w:rPr>
        <w:tab/>
      </w:r>
      <w:r w:rsidR="003C2942" w:rsidRPr="004327C2">
        <w:rPr>
          <w:sz w:val="22"/>
          <w:szCs w:val="22"/>
        </w:rPr>
        <w:t>T</w:t>
      </w:r>
      <w:r w:rsidR="00D95183" w:rsidRPr="004327C2">
        <w:rPr>
          <w:sz w:val="22"/>
          <w:szCs w:val="22"/>
        </w:rPr>
        <w:t xml:space="preserve">he </w:t>
      </w:r>
      <w:r w:rsidR="001B47D4">
        <w:rPr>
          <w:sz w:val="22"/>
          <w:szCs w:val="22"/>
        </w:rPr>
        <w:t>Financing</w:t>
      </w:r>
      <w:r w:rsidR="005214C2" w:rsidRPr="004327C2">
        <w:rPr>
          <w:sz w:val="22"/>
          <w:szCs w:val="22"/>
        </w:rPr>
        <w:t xml:space="preserve"> A</w:t>
      </w:r>
      <w:r w:rsidR="00D95183" w:rsidRPr="004327C2">
        <w:rPr>
          <w:sz w:val="22"/>
          <w:szCs w:val="22"/>
        </w:rPr>
        <w:t>greement has been executed and delivered and all conditions precedent to its effectiveness or to the right of the Borrower to make withdrawals under it (other than the effectiveness of th</w:t>
      </w:r>
      <w:r w:rsidR="004327C2">
        <w:rPr>
          <w:sz w:val="22"/>
          <w:szCs w:val="22"/>
        </w:rPr>
        <w:t>is</w:t>
      </w:r>
      <w:r w:rsidR="00D95183" w:rsidRPr="004327C2">
        <w:rPr>
          <w:sz w:val="22"/>
          <w:szCs w:val="22"/>
        </w:rPr>
        <w:t xml:space="preserve"> Agreement) </w:t>
      </w:r>
      <w:proofErr w:type="gramStart"/>
      <w:r w:rsidR="00D95183" w:rsidRPr="004327C2">
        <w:rPr>
          <w:sz w:val="22"/>
          <w:szCs w:val="22"/>
        </w:rPr>
        <w:t>have</w:t>
      </w:r>
      <w:proofErr w:type="gramEnd"/>
      <w:r w:rsidR="00D95183" w:rsidRPr="004327C2">
        <w:rPr>
          <w:sz w:val="22"/>
          <w:szCs w:val="22"/>
        </w:rPr>
        <w:t xml:space="preserve"> been fulfilled</w:t>
      </w:r>
      <w:r w:rsidR="004C79DD" w:rsidRPr="004327C2">
        <w:rPr>
          <w:sz w:val="22"/>
          <w:szCs w:val="22"/>
        </w:rPr>
        <w:t>.</w:t>
      </w:r>
    </w:p>
    <w:p w:rsidR="00D95183" w:rsidRPr="004327C2" w:rsidRDefault="00D95183" w:rsidP="0023183F">
      <w:pPr>
        <w:pStyle w:val="BodyText"/>
        <w:spacing w:after="240"/>
        <w:rPr>
          <w:sz w:val="22"/>
          <w:szCs w:val="22"/>
        </w:rPr>
      </w:pPr>
      <w:r w:rsidRPr="004327C2">
        <w:rPr>
          <w:sz w:val="22"/>
          <w:szCs w:val="22"/>
        </w:rPr>
        <w:t>5.0</w:t>
      </w:r>
      <w:r w:rsidR="001B47D4">
        <w:rPr>
          <w:sz w:val="22"/>
          <w:szCs w:val="22"/>
        </w:rPr>
        <w:t>2</w:t>
      </w:r>
      <w:r w:rsidRPr="004327C2">
        <w:rPr>
          <w:sz w:val="22"/>
          <w:szCs w:val="22"/>
        </w:rPr>
        <w:t>.</w:t>
      </w:r>
      <w:r w:rsidRPr="004327C2">
        <w:rPr>
          <w:sz w:val="22"/>
          <w:szCs w:val="22"/>
        </w:rPr>
        <w:tab/>
        <w:t xml:space="preserve">The Effectiveness Deadline is the date </w:t>
      </w:r>
      <w:r w:rsidR="001F0CC0">
        <w:rPr>
          <w:sz w:val="22"/>
          <w:szCs w:val="22"/>
        </w:rPr>
        <w:t>ninety</w:t>
      </w:r>
      <w:r w:rsidRPr="004327C2">
        <w:rPr>
          <w:sz w:val="22"/>
          <w:szCs w:val="22"/>
        </w:rPr>
        <w:t xml:space="preserve"> (</w:t>
      </w:r>
      <w:r w:rsidR="001F0CC0">
        <w:rPr>
          <w:sz w:val="22"/>
          <w:szCs w:val="22"/>
        </w:rPr>
        <w:t>9</w:t>
      </w:r>
      <w:r w:rsidRPr="004327C2">
        <w:rPr>
          <w:sz w:val="22"/>
          <w:szCs w:val="22"/>
        </w:rPr>
        <w:t>0) days after the date of this Agreement.</w:t>
      </w:r>
    </w:p>
    <w:p w:rsidR="00D95183" w:rsidRPr="004327C2" w:rsidRDefault="00D95183" w:rsidP="0023183F">
      <w:pPr>
        <w:pStyle w:val="BodyText"/>
        <w:spacing w:after="240"/>
        <w:jc w:val="center"/>
        <w:rPr>
          <w:sz w:val="22"/>
          <w:szCs w:val="22"/>
        </w:rPr>
      </w:pPr>
      <w:r w:rsidRPr="004327C2">
        <w:rPr>
          <w:b/>
          <w:bCs/>
          <w:sz w:val="22"/>
          <w:szCs w:val="22"/>
        </w:rPr>
        <w:t>ARTICLE VI</w:t>
      </w:r>
      <w:r w:rsidR="00F803ED" w:rsidRPr="004327C2">
        <w:rPr>
          <w:b/>
          <w:bCs/>
          <w:sz w:val="22"/>
          <w:szCs w:val="22"/>
        </w:rPr>
        <w:t xml:space="preserve"> </w:t>
      </w:r>
      <w:r w:rsidRPr="004327C2">
        <w:rPr>
          <w:b/>
          <w:bCs/>
          <w:sz w:val="22"/>
          <w:szCs w:val="22"/>
        </w:rPr>
        <w:t>— REPRESENTATIVE; ADDRESSES</w:t>
      </w:r>
    </w:p>
    <w:p w:rsidR="00D95183" w:rsidRPr="004327C2" w:rsidRDefault="00D95183" w:rsidP="0023183F">
      <w:pPr>
        <w:pStyle w:val="BodyText"/>
        <w:spacing w:after="240"/>
        <w:rPr>
          <w:sz w:val="22"/>
          <w:szCs w:val="22"/>
        </w:rPr>
      </w:pPr>
      <w:r w:rsidRPr="004327C2">
        <w:rPr>
          <w:sz w:val="22"/>
          <w:szCs w:val="22"/>
        </w:rPr>
        <w:t>6.01.</w:t>
      </w:r>
      <w:r w:rsidRPr="004327C2">
        <w:rPr>
          <w:sz w:val="22"/>
          <w:szCs w:val="22"/>
        </w:rPr>
        <w:tab/>
        <w:t xml:space="preserve">The Borrower’s Representative is </w:t>
      </w:r>
      <w:r w:rsidR="001F0CC0">
        <w:rPr>
          <w:sz w:val="22"/>
          <w:szCs w:val="22"/>
        </w:rPr>
        <w:t>its Minister of Finance</w:t>
      </w:r>
      <w:r w:rsidRPr="004327C2">
        <w:rPr>
          <w:sz w:val="22"/>
          <w:szCs w:val="22"/>
        </w:rPr>
        <w:t>.</w:t>
      </w:r>
    </w:p>
    <w:p w:rsidR="00D95183" w:rsidRPr="004327C2" w:rsidRDefault="00D95183">
      <w:pPr>
        <w:pStyle w:val="BodyText"/>
        <w:rPr>
          <w:sz w:val="22"/>
          <w:szCs w:val="22"/>
        </w:rPr>
      </w:pPr>
      <w:r w:rsidRPr="004327C2">
        <w:rPr>
          <w:sz w:val="22"/>
          <w:szCs w:val="22"/>
        </w:rPr>
        <w:t>6.02.</w:t>
      </w:r>
      <w:r w:rsidRPr="004327C2">
        <w:rPr>
          <w:sz w:val="22"/>
          <w:szCs w:val="22"/>
        </w:rPr>
        <w:tab/>
        <w:t>The Borrower’s Address is:</w:t>
      </w:r>
    </w:p>
    <w:p w:rsidR="00376BE7" w:rsidRDefault="00376BE7" w:rsidP="001F0CC0">
      <w:pPr>
        <w:pStyle w:val="BodyText"/>
        <w:ind w:left="720"/>
        <w:rPr>
          <w:sz w:val="22"/>
          <w:szCs w:val="22"/>
        </w:rPr>
      </w:pPr>
    </w:p>
    <w:p w:rsidR="00376BE7" w:rsidRDefault="0023183F" w:rsidP="00376BE7">
      <w:pPr>
        <w:pStyle w:val="BodyText"/>
        <w:ind w:left="720"/>
        <w:rPr>
          <w:sz w:val="22"/>
          <w:szCs w:val="22"/>
        </w:rPr>
      </w:pPr>
      <w:r>
        <w:rPr>
          <w:sz w:val="22"/>
          <w:szCs w:val="22"/>
        </w:rPr>
        <w:tab/>
      </w:r>
      <w:r w:rsidR="00376BE7">
        <w:rPr>
          <w:sz w:val="22"/>
          <w:szCs w:val="22"/>
        </w:rPr>
        <w:t>Ministry of Finance</w:t>
      </w:r>
    </w:p>
    <w:p w:rsidR="00376BE7" w:rsidRDefault="0023183F" w:rsidP="00376BE7">
      <w:pPr>
        <w:pStyle w:val="BodyText"/>
        <w:ind w:left="720"/>
        <w:rPr>
          <w:sz w:val="22"/>
          <w:szCs w:val="22"/>
        </w:rPr>
      </w:pPr>
      <w:r>
        <w:rPr>
          <w:sz w:val="22"/>
          <w:szCs w:val="22"/>
        </w:rPr>
        <w:tab/>
      </w:r>
      <w:proofErr w:type="spellStart"/>
      <w:r w:rsidR="00376BE7">
        <w:rPr>
          <w:sz w:val="22"/>
          <w:szCs w:val="22"/>
        </w:rPr>
        <w:t>Constantin</w:t>
      </w:r>
      <w:proofErr w:type="spellEnd"/>
      <w:r w:rsidR="00376BE7">
        <w:rPr>
          <w:sz w:val="22"/>
          <w:szCs w:val="22"/>
        </w:rPr>
        <w:t xml:space="preserve"> T</w:t>
      </w:r>
      <w:r w:rsidR="00376BE7">
        <w:rPr>
          <w:sz w:val="22"/>
          <w:szCs w:val="22"/>
          <w:lang w:val="ro-RO"/>
        </w:rPr>
        <w:t xml:space="preserve">ănase </w:t>
      </w:r>
      <w:r w:rsidR="00376BE7">
        <w:rPr>
          <w:sz w:val="22"/>
          <w:szCs w:val="22"/>
        </w:rPr>
        <w:t>Street, 7</w:t>
      </w:r>
    </w:p>
    <w:p w:rsidR="00376BE7" w:rsidRDefault="0023183F" w:rsidP="00376BE7">
      <w:pPr>
        <w:pStyle w:val="BodyText"/>
        <w:ind w:left="720"/>
        <w:rPr>
          <w:sz w:val="22"/>
          <w:szCs w:val="22"/>
        </w:rPr>
      </w:pPr>
      <w:r>
        <w:rPr>
          <w:sz w:val="22"/>
          <w:szCs w:val="22"/>
        </w:rPr>
        <w:tab/>
      </w:r>
      <w:r w:rsidR="00410411">
        <w:rPr>
          <w:sz w:val="22"/>
          <w:szCs w:val="22"/>
        </w:rPr>
        <w:t>MD-</w:t>
      </w:r>
      <w:r w:rsidR="00376BE7">
        <w:rPr>
          <w:sz w:val="22"/>
          <w:szCs w:val="22"/>
        </w:rPr>
        <w:t>2005 Chisinau</w:t>
      </w:r>
    </w:p>
    <w:p w:rsidR="00376BE7" w:rsidRDefault="0023183F" w:rsidP="00376BE7">
      <w:pPr>
        <w:pStyle w:val="BodyText"/>
        <w:ind w:left="720"/>
        <w:rPr>
          <w:sz w:val="22"/>
          <w:szCs w:val="22"/>
        </w:rPr>
      </w:pPr>
      <w:r>
        <w:rPr>
          <w:sz w:val="22"/>
          <w:szCs w:val="22"/>
        </w:rPr>
        <w:tab/>
      </w:r>
      <w:r w:rsidR="00376BE7">
        <w:rPr>
          <w:sz w:val="22"/>
          <w:szCs w:val="22"/>
        </w:rPr>
        <w:t>Republic of Moldova</w:t>
      </w:r>
    </w:p>
    <w:p w:rsidR="00376BE7" w:rsidRDefault="00376BE7" w:rsidP="00C0208D">
      <w:pPr>
        <w:pStyle w:val="ModelNrmlSingle"/>
        <w:spacing w:after="0"/>
        <w:ind w:left="720" w:firstLine="0"/>
        <w:rPr>
          <w:bCs/>
          <w:szCs w:val="22"/>
        </w:rPr>
      </w:pPr>
    </w:p>
    <w:p w:rsidR="00C0208D" w:rsidRDefault="0023183F" w:rsidP="00C0208D">
      <w:pPr>
        <w:pStyle w:val="ModelNrmlSingle"/>
        <w:spacing w:after="0"/>
        <w:ind w:left="720" w:firstLine="0"/>
        <w:rPr>
          <w:bCs/>
          <w:szCs w:val="22"/>
        </w:rPr>
      </w:pPr>
      <w:r>
        <w:rPr>
          <w:bCs/>
          <w:szCs w:val="22"/>
        </w:rPr>
        <w:tab/>
      </w:r>
      <w:r w:rsidR="00C0208D">
        <w:rPr>
          <w:bCs/>
          <w:szCs w:val="22"/>
        </w:rPr>
        <w:t>Facsimile</w:t>
      </w:r>
      <w:r>
        <w:rPr>
          <w:bCs/>
          <w:szCs w:val="22"/>
        </w:rPr>
        <w:t>: (</w:t>
      </w:r>
      <w:r w:rsidR="00C0208D">
        <w:rPr>
          <w:bCs/>
          <w:szCs w:val="22"/>
        </w:rPr>
        <w:t>37322) 221307</w:t>
      </w:r>
    </w:p>
    <w:p w:rsidR="00D95183" w:rsidRPr="004327C2" w:rsidRDefault="00D95183">
      <w:pPr>
        <w:pStyle w:val="BodyText"/>
        <w:rPr>
          <w:sz w:val="22"/>
          <w:szCs w:val="22"/>
        </w:rPr>
      </w:pPr>
    </w:p>
    <w:p w:rsidR="00D95183" w:rsidRPr="004327C2" w:rsidRDefault="00D95183">
      <w:pPr>
        <w:pStyle w:val="BodyText"/>
        <w:rPr>
          <w:sz w:val="22"/>
          <w:szCs w:val="22"/>
        </w:rPr>
      </w:pPr>
      <w:r w:rsidRPr="004327C2">
        <w:rPr>
          <w:sz w:val="22"/>
          <w:szCs w:val="22"/>
        </w:rPr>
        <w:t>6.03.</w:t>
      </w:r>
      <w:r w:rsidRPr="004327C2">
        <w:rPr>
          <w:sz w:val="22"/>
          <w:szCs w:val="22"/>
        </w:rPr>
        <w:tab/>
        <w:t>The Bank’s Address is:</w:t>
      </w:r>
    </w:p>
    <w:p w:rsidR="00D95183" w:rsidRPr="004327C2" w:rsidRDefault="00D95183">
      <w:pPr>
        <w:pStyle w:val="BodyText"/>
        <w:ind w:left="720"/>
        <w:rPr>
          <w:sz w:val="22"/>
          <w:szCs w:val="22"/>
        </w:rPr>
      </w:pPr>
    </w:p>
    <w:p w:rsidR="00D95183" w:rsidRPr="004327C2" w:rsidRDefault="0023183F">
      <w:pPr>
        <w:pStyle w:val="BodyText"/>
        <w:ind w:left="720"/>
        <w:rPr>
          <w:sz w:val="22"/>
          <w:szCs w:val="22"/>
        </w:rPr>
      </w:pPr>
      <w:r>
        <w:rPr>
          <w:sz w:val="22"/>
          <w:szCs w:val="22"/>
        </w:rPr>
        <w:tab/>
      </w:r>
      <w:r w:rsidR="00D95183" w:rsidRPr="004327C2">
        <w:rPr>
          <w:sz w:val="22"/>
          <w:szCs w:val="22"/>
        </w:rPr>
        <w:t>International Bank for Reconstruction and Development</w:t>
      </w:r>
    </w:p>
    <w:p w:rsidR="00D95183" w:rsidRPr="004327C2" w:rsidRDefault="0023183F">
      <w:pPr>
        <w:pStyle w:val="BodyText"/>
        <w:ind w:left="720"/>
        <w:rPr>
          <w:sz w:val="22"/>
          <w:szCs w:val="22"/>
        </w:rPr>
      </w:pPr>
      <w:r>
        <w:rPr>
          <w:sz w:val="22"/>
          <w:szCs w:val="22"/>
        </w:rPr>
        <w:tab/>
      </w:r>
      <w:r w:rsidR="00D95183" w:rsidRPr="004327C2">
        <w:rPr>
          <w:sz w:val="22"/>
          <w:szCs w:val="22"/>
        </w:rPr>
        <w:t>1818 H Street, N.W.</w:t>
      </w:r>
    </w:p>
    <w:p w:rsidR="00D95183" w:rsidRPr="004327C2" w:rsidRDefault="0023183F">
      <w:pPr>
        <w:pStyle w:val="BodyText"/>
        <w:ind w:left="720"/>
        <w:rPr>
          <w:sz w:val="22"/>
          <w:szCs w:val="22"/>
        </w:rPr>
      </w:pPr>
      <w:r>
        <w:rPr>
          <w:sz w:val="22"/>
          <w:szCs w:val="22"/>
        </w:rPr>
        <w:tab/>
      </w:r>
      <w:r w:rsidR="00D95183" w:rsidRPr="004327C2">
        <w:rPr>
          <w:sz w:val="22"/>
          <w:szCs w:val="22"/>
        </w:rPr>
        <w:t>Washington, D.C. 20433</w:t>
      </w:r>
    </w:p>
    <w:p w:rsidR="00D95183" w:rsidRPr="004327C2" w:rsidRDefault="0023183F">
      <w:pPr>
        <w:pStyle w:val="BodyText"/>
        <w:ind w:left="720"/>
        <w:rPr>
          <w:sz w:val="22"/>
          <w:szCs w:val="22"/>
        </w:rPr>
      </w:pPr>
      <w:r>
        <w:rPr>
          <w:sz w:val="22"/>
          <w:szCs w:val="22"/>
        </w:rPr>
        <w:tab/>
      </w:r>
      <w:r w:rsidR="00D95183" w:rsidRPr="004327C2">
        <w:rPr>
          <w:sz w:val="22"/>
          <w:szCs w:val="22"/>
        </w:rPr>
        <w:t>United States of America</w:t>
      </w:r>
    </w:p>
    <w:p w:rsidR="00D95183" w:rsidRPr="004327C2" w:rsidRDefault="00D95183">
      <w:pPr>
        <w:pStyle w:val="BodyText"/>
        <w:ind w:left="720"/>
        <w:rPr>
          <w:sz w:val="22"/>
          <w:szCs w:val="22"/>
        </w:rPr>
      </w:pPr>
    </w:p>
    <w:p w:rsidR="00D95183" w:rsidRPr="004327C2" w:rsidRDefault="0023183F">
      <w:pPr>
        <w:pStyle w:val="BodyText"/>
        <w:ind w:left="720"/>
        <w:rPr>
          <w:sz w:val="22"/>
          <w:szCs w:val="22"/>
        </w:rPr>
      </w:pPr>
      <w:r>
        <w:rPr>
          <w:sz w:val="22"/>
          <w:szCs w:val="22"/>
        </w:rPr>
        <w:tab/>
      </w:r>
      <w:r w:rsidR="00D95183" w:rsidRPr="004327C2">
        <w:rPr>
          <w:sz w:val="22"/>
          <w:szCs w:val="22"/>
        </w:rPr>
        <w:t>Telex:</w:t>
      </w:r>
      <w:r w:rsidR="00D95183" w:rsidRPr="004327C2">
        <w:rPr>
          <w:sz w:val="22"/>
          <w:szCs w:val="22"/>
        </w:rPr>
        <w:tab/>
      </w:r>
      <w:r w:rsidR="00D95183" w:rsidRPr="004327C2">
        <w:rPr>
          <w:sz w:val="22"/>
          <w:szCs w:val="22"/>
        </w:rPr>
        <w:tab/>
      </w:r>
      <w:r w:rsidR="00D95183" w:rsidRPr="004327C2">
        <w:rPr>
          <w:sz w:val="22"/>
          <w:szCs w:val="22"/>
        </w:rPr>
        <w:tab/>
        <w:t>Facsimile:</w:t>
      </w:r>
    </w:p>
    <w:p w:rsidR="00D95183" w:rsidRPr="004327C2" w:rsidRDefault="0023183F">
      <w:pPr>
        <w:pStyle w:val="BodyText"/>
        <w:ind w:left="720"/>
        <w:rPr>
          <w:sz w:val="22"/>
          <w:szCs w:val="22"/>
        </w:rPr>
      </w:pPr>
      <w:r>
        <w:rPr>
          <w:sz w:val="22"/>
          <w:szCs w:val="22"/>
        </w:rPr>
        <w:tab/>
      </w:r>
      <w:r w:rsidR="00D95183" w:rsidRPr="004327C2">
        <w:rPr>
          <w:sz w:val="22"/>
          <w:szCs w:val="22"/>
        </w:rPr>
        <w:t>248423(MCI) or</w:t>
      </w:r>
      <w:r w:rsidR="00D95183" w:rsidRPr="004327C2">
        <w:rPr>
          <w:sz w:val="22"/>
          <w:szCs w:val="22"/>
        </w:rPr>
        <w:tab/>
        <w:t>1-202-477-6391</w:t>
      </w:r>
    </w:p>
    <w:p w:rsidR="00D95183" w:rsidRPr="004327C2" w:rsidRDefault="00B64E36">
      <w:pPr>
        <w:pStyle w:val="BodyText"/>
        <w:ind w:left="720"/>
        <w:rPr>
          <w:sz w:val="22"/>
          <w:szCs w:val="22"/>
        </w:rPr>
      </w:pPr>
      <w:r>
        <w:rPr>
          <w:sz w:val="22"/>
          <w:szCs w:val="22"/>
        </w:rPr>
        <w:t xml:space="preserve"> </w:t>
      </w:r>
      <w:r w:rsidR="00D95183" w:rsidRPr="004327C2">
        <w:rPr>
          <w:sz w:val="22"/>
          <w:szCs w:val="22"/>
        </w:rPr>
        <w:t xml:space="preserve"> </w:t>
      </w:r>
      <w:r w:rsidR="0023183F">
        <w:rPr>
          <w:sz w:val="22"/>
          <w:szCs w:val="22"/>
        </w:rPr>
        <w:tab/>
      </w:r>
      <w:r w:rsidR="00D95183" w:rsidRPr="004327C2">
        <w:rPr>
          <w:sz w:val="22"/>
          <w:szCs w:val="22"/>
        </w:rPr>
        <w:t>64145(MCI)</w:t>
      </w:r>
    </w:p>
    <w:p w:rsidR="00D95183" w:rsidRPr="004327C2" w:rsidRDefault="00D95183">
      <w:pPr>
        <w:pStyle w:val="BodyText"/>
        <w:ind w:left="720"/>
        <w:rPr>
          <w:sz w:val="22"/>
          <w:szCs w:val="22"/>
        </w:rPr>
      </w:pPr>
    </w:p>
    <w:p w:rsidR="00EA6183" w:rsidRDefault="00EA6183">
      <w:pPr>
        <w:spacing w:line="240" w:lineRule="auto"/>
        <w:rPr>
          <w:sz w:val="22"/>
          <w:szCs w:val="22"/>
        </w:rPr>
      </w:pPr>
      <w:r>
        <w:rPr>
          <w:sz w:val="22"/>
          <w:szCs w:val="22"/>
        </w:rPr>
        <w:lastRenderedPageBreak/>
        <w:br w:type="page"/>
      </w:r>
    </w:p>
    <w:p w:rsidR="00B96795" w:rsidRDefault="0023183F">
      <w:pPr>
        <w:pStyle w:val="BodyText"/>
        <w:rPr>
          <w:sz w:val="22"/>
          <w:szCs w:val="22"/>
        </w:rPr>
      </w:pPr>
      <w:r>
        <w:rPr>
          <w:sz w:val="22"/>
          <w:szCs w:val="22"/>
        </w:rPr>
        <w:lastRenderedPageBreak/>
        <w:tab/>
      </w:r>
      <w:r w:rsidR="00D95183" w:rsidRPr="004327C2">
        <w:rPr>
          <w:sz w:val="22"/>
          <w:szCs w:val="22"/>
        </w:rPr>
        <w:t xml:space="preserve">AGREED at </w:t>
      </w:r>
      <w:proofErr w:type="spellStart"/>
      <w:r w:rsidR="00B96795">
        <w:rPr>
          <w:sz w:val="22"/>
          <w:szCs w:val="22"/>
        </w:rPr>
        <w:t>Chişinău</w:t>
      </w:r>
      <w:proofErr w:type="spellEnd"/>
      <w:r w:rsidR="00B96795" w:rsidRPr="009E0130">
        <w:rPr>
          <w:sz w:val="22"/>
          <w:szCs w:val="22"/>
        </w:rPr>
        <w:t xml:space="preserve">, </w:t>
      </w:r>
      <w:r w:rsidR="00B96795">
        <w:rPr>
          <w:sz w:val="22"/>
          <w:szCs w:val="22"/>
        </w:rPr>
        <w:t xml:space="preserve">Republic of </w:t>
      </w:r>
      <w:proofErr w:type="spellStart"/>
      <w:proofErr w:type="gramStart"/>
      <w:r w:rsidR="00B96795">
        <w:rPr>
          <w:sz w:val="22"/>
          <w:szCs w:val="22"/>
        </w:rPr>
        <w:t>Mildova</w:t>
      </w:r>
      <w:proofErr w:type="spellEnd"/>
      <w:r w:rsidR="00B96795" w:rsidRPr="009E0130">
        <w:rPr>
          <w:sz w:val="22"/>
          <w:szCs w:val="22"/>
        </w:rPr>
        <w:t xml:space="preserve"> </w:t>
      </w:r>
      <w:r w:rsidR="00B96795">
        <w:rPr>
          <w:sz w:val="22"/>
          <w:szCs w:val="22"/>
        </w:rPr>
        <w:t xml:space="preserve"> </w:t>
      </w:r>
      <w:r w:rsidR="00D95183" w:rsidRPr="004327C2">
        <w:rPr>
          <w:sz w:val="22"/>
          <w:szCs w:val="22"/>
        </w:rPr>
        <w:t>as</w:t>
      </w:r>
      <w:proofErr w:type="gramEnd"/>
      <w:r w:rsidR="00D95183" w:rsidRPr="004327C2">
        <w:rPr>
          <w:sz w:val="22"/>
          <w:szCs w:val="22"/>
        </w:rPr>
        <w:t xml:space="preserve"> of the day and </w:t>
      </w:r>
    </w:p>
    <w:p w:rsidR="00D95183" w:rsidRPr="004327C2" w:rsidRDefault="00D95183">
      <w:pPr>
        <w:pStyle w:val="BodyText"/>
        <w:rPr>
          <w:sz w:val="22"/>
          <w:szCs w:val="22"/>
        </w:rPr>
      </w:pPr>
      <w:proofErr w:type="gramStart"/>
      <w:r w:rsidRPr="004327C2">
        <w:rPr>
          <w:sz w:val="22"/>
          <w:szCs w:val="22"/>
        </w:rPr>
        <w:t>year</w:t>
      </w:r>
      <w:proofErr w:type="gramEnd"/>
      <w:r w:rsidRPr="004327C2">
        <w:rPr>
          <w:sz w:val="22"/>
          <w:szCs w:val="22"/>
        </w:rPr>
        <w:t xml:space="preserve"> first above written.</w:t>
      </w:r>
    </w:p>
    <w:p w:rsidR="00D95183" w:rsidRDefault="00D95183">
      <w:pPr>
        <w:pStyle w:val="BodyText"/>
        <w:rPr>
          <w:sz w:val="22"/>
          <w:szCs w:val="22"/>
        </w:rPr>
      </w:pPr>
    </w:p>
    <w:p w:rsidR="00EA6183" w:rsidRPr="004327C2" w:rsidRDefault="00EA6183">
      <w:pPr>
        <w:pStyle w:val="BodyText"/>
        <w:rPr>
          <w:sz w:val="22"/>
          <w:szCs w:val="22"/>
        </w:rPr>
      </w:pPr>
    </w:p>
    <w:p w:rsidR="00025B43" w:rsidRDefault="00025B43" w:rsidP="00025B43">
      <w:pPr>
        <w:spacing w:line="240" w:lineRule="auto"/>
        <w:ind w:left="2880" w:firstLine="720"/>
        <w:rPr>
          <w:b/>
          <w:sz w:val="22"/>
          <w:szCs w:val="22"/>
        </w:rPr>
      </w:pPr>
    </w:p>
    <w:p w:rsidR="00025B43" w:rsidRPr="00CF2390" w:rsidRDefault="001F0CC0" w:rsidP="00025B43">
      <w:pPr>
        <w:spacing w:line="240" w:lineRule="auto"/>
        <w:ind w:left="2880" w:firstLine="720"/>
        <w:rPr>
          <w:b/>
          <w:sz w:val="22"/>
          <w:szCs w:val="22"/>
        </w:rPr>
      </w:pPr>
      <w:r>
        <w:rPr>
          <w:b/>
          <w:sz w:val="22"/>
          <w:szCs w:val="22"/>
        </w:rPr>
        <w:t>REPUBLIC OF MOLDOVA</w:t>
      </w:r>
    </w:p>
    <w:p w:rsidR="00025B43" w:rsidRDefault="00025B43" w:rsidP="00025B43">
      <w:pPr>
        <w:spacing w:line="240" w:lineRule="auto"/>
        <w:rPr>
          <w:b/>
          <w:sz w:val="22"/>
          <w:szCs w:val="22"/>
        </w:rPr>
      </w:pPr>
    </w:p>
    <w:p w:rsidR="0023183F" w:rsidRDefault="0023183F" w:rsidP="00025B43">
      <w:pPr>
        <w:spacing w:line="240" w:lineRule="auto"/>
        <w:rPr>
          <w:b/>
          <w:sz w:val="22"/>
          <w:szCs w:val="22"/>
        </w:rPr>
      </w:pPr>
    </w:p>
    <w:p w:rsidR="00025B43" w:rsidRPr="00CF2390" w:rsidRDefault="00025B43" w:rsidP="00025B43">
      <w:pPr>
        <w:spacing w:line="240" w:lineRule="auto"/>
        <w:rPr>
          <w:b/>
          <w:sz w:val="22"/>
          <w:szCs w:val="22"/>
        </w:rPr>
      </w:pPr>
    </w:p>
    <w:p w:rsidR="00025B43" w:rsidRPr="00CF2390" w:rsidRDefault="00025B43" w:rsidP="00025B43">
      <w:pPr>
        <w:spacing w:line="240" w:lineRule="auto"/>
        <w:rPr>
          <w:b/>
          <w:sz w:val="22"/>
          <w:szCs w:val="22"/>
        </w:rPr>
      </w:pPr>
      <w:r w:rsidRPr="00CF2390">
        <w:rPr>
          <w:b/>
          <w:sz w:val="22"/>
          <w:szCs w:val="22"/>
        </w:rPr>
        <w:tab/>
      </w:r>
      <w:r w:rsidRPr="00CF2390">
        <w:rPr>
          <w:b/>
          <w:sz w:val="22"/>
          <w:szCs w:val="22"/>
        </w:rPr>
        <w:tab/>
      </w:r>
      <w:r w:rsidRPr="00CF2390">
        <w:rPr>
          <w:b/>
          <w:sz w:val="22"/>
          <w:szCs w:val="22"/>
        </w:rPr>
        <w:tab/>
      </w:r>
      <w:r>
        <w:rPr>
          <w:b/>
          <w:sz w:val="22"/>
          <w:szCs w:val="22"/>
        </w:rPr>
        <w:tab/>
      </w:r>
      <w:r>
        <w:rPr>
          <w:b/>
          <w:sz w:val="22"/>
          <w:szCs w:val="22"/>
        </w:rPr>
        <w:tab/>
      </w:r>
      <w:r w:rsidRPr="00CF2390">
        <w:rPr>
          <w:b/>
          <w:sz w:val="22"/>
          <w:szCs w:val="22"/>
        </w:rPr>
        <w:t>By</w:t>
      </w:r>
    </w:p>
    <w:p w:rsidR="00025B43" w:rsidRDefault="00025B43" w:rsidP="00025B43">
      <w:pPr>
        <w:spacing w:line="240" w:lineRule="auto"/>
        <w:jc w:val="right"/>
        <w:rPr>
          <w:b/>
          <w:sz w:val="22"/>
          <w:szCs w:val="22"/>
        </w:rPr>
      </w:pPr>
    </w:p>
    <w:p w:rsidR="00025B43" w:rsidRDefault="0023183F" w:rsidP="00025B43">
      <w:pPr>
        <w:spacing w:line="240" w:lineRule="auto"/>
        <w:jc w:val="right"/>
        <w:rPr>
          <w:b/>
          <w:sz w:val="22"/>
          <w:szCs w:val="22"/>
        </w:rPr>
      </w:pPr>
      <w:r>
        <w:rPr>
          <w:b/>
          <w:sz w:val="22"/>
          <w:szCs w:val="22"/>
        </w:rPr>
        <w:t>_</w:t>
      </w:r>
      <w:r w:rsidR="00025B43">
        <w:rPr>
          <w:b/>
          <w:sz w:val="22"/>
          <w:szCs w:val="22"/>
        </w:rPr>
        <w:t>________________________________</w:t>
      </w:r>
    </w:p>
    <w:p w:rsidR="00025B43" w:rsidRDefault="0023183F" w:rsidP="0023183F">
      <w:pPr>
        <w:tabs>
          <w:tab w:val="left" w:pos="5746"/>
          <w:tab w:val="right" w:pos="8640"/>
        </w:tabs>
        <w:spacing w:line="240" w:lineRule="auto"/>
        <w:rPr>
          <w:b/>
          <w:sz w:val="22"/>
          <w:szCs w:val="22"/>
        </w:rPr>
      </w:pPr>
      <w:r>
        <w:rPr>
          <w:b/>
          <w:sz w:val="22"/>
          <w:szCs w:val="22"/>
        </w:rPr>
        <w:tab/>
      </w:r>
      <w:r w:rsidR="00025B43" w:rsidRPr="00CF2390">
        <w:rPr>
          <w:b/>
          <w:sz w:val="22"/>
          <w:szCs w:val="22"/>
        </w:rPr>
        <w:t>Authorized Representative</w:t>
      </w:r>
    </w:p>
    <w:p w:rsidR="00025B43" w:rsidRDefault="00025B43" w:rsidP="00025B43">
      <w:pPr>
        <w:spacing w:line="240" w:lineRule="auto"/>
        <w:jc w:val="right"/>
        <w:rPr>
          <w:b/>
          <w:sz w:val="22"/>
          <w:szCs w:val="22"/>
        </w:rPr>
      </w:pPr>
    </w:p>
    <w:p w:rsidR="00B96795" w:rsidRDefault="00B96795" w:rsidP="00B96795">
      <w:pPr>
        <w:tabs>
          <w:tab w:val="center" w:pos="4320"/>
          <w:tab w:val="right" w:pos="8640"/>
        </w:tabs>
        <w:spacing w:line="240" w:lineRule="auto"/>
        <w:rPr>
          <w:b/>
          <w:sz w:val="22"/>
          <w:szCs w:val="22"/>
        </w:rPr>
      </w:pPr>
      <w:r>
        <w:rPr>
          <w:b/>
          <w:sz w:val="22"/>
          <w:szCs w:val="22"/>
        </w:rPr>
        <w:t xml:space="preserve">                                                           </w:t>
      </w:r>
      <w:r>
        <w:rPr>
          <w:b/>
          <w:sz w:val="22"/>
          <w:szCs w:val="22"/>
        </w:rPr>
        <w:tab/>
        <w:t xml:space="preserve">                              Name: Octavian </w:t>
      </w:r>
      <w:proofErr w:type="spellStart"/>
      <w:r>
        <w:rPr>
          <w:b/>
          <w:sz w:val="22"/>
          <w:szCs w:val="22"/>
        </w:rPr>
        <w:t>Armaşu</w:t>
      </w:r>
      <w:proofErr w:type="spellEnd"/>
    </w:p>
    <w:p w:rsidR="00B96795" w:rsidRDefault="00B96795" w:rsidP="00B96795">
      <w:pPr>
        <w:spacing w:line="240" w:lineRule="auto"/>
        <w:jc w:val="right"/>
        <w:rPr>
          <w:b/>
          <w:sz w:val="22"/>
          <w:szCs w:val="22"/>
        </w:rPr>
      </w:pPr>
    </w:p>
    <w:p w:rsidR="00B96795" w:rsidRDefault="00B96795" w:rsidP="00B96795">
      <w:pPr>
        <w:spacing w:line="240" w:lineRule="auto"/>
        <w:ind w:left="4320"/>
        <w:rPr>
          <w:b/>
          <w:sz w:val="22"/>
          <w:szCs w:val="22"/>
        </w:rPr>
      </w:pPr>
      <w:r>
        <w:rPr>
          <w:b/>
          <w:sz w:val="22"/>
          <w:szCs w:val="22"/>
        </w:rPr>
        <w:t xml:space="preserve">         Title: Minister of Finance</w:t>
      </w:r>
    </w:p>
    <w:p w:rsidR="00025B43" w:rsidRDefault="00025B43" w:rsidP="00025B43">
      <w:pPr>
        <w:spacing w:line="240" w:lineRule="auto"/>
        <w:rPr>
          <w:b/>
          <w:sz w:val="22"/>
          <w:szCs w:val="22"/>
        </w:rPr>
      </w:pPr>
    </w:p>
    <w:p w:rsidR="00025B43" w:rsidRDefault="00025B43" w:rsidP="00025B43">
      <w:pPr>
        <w:spacing w:line="240" w:lineRule="auto"/>
        <w:rPr>
          <w:b/>
          <w:sz w:val="22"/>
          <w:szCs w:val="22"/>
        </w:rPr>
      </w:pPr>
    </w:p>
    <w:p w:rsidR="00EA6183" w:rsidRDefault="00EA6183" w:rsidP="00025B43">
      <w:pPr>
        <w:spacing w:line="240" w:lineRule="auto"/>
        <w:rPr>
          <w:b/>
          <w:sz w:val="22"/>
          <w:szCs w:val="22"/>
        </w:rPr>
      </w:pPr>
    </w:p>
    <w:p w:rsidR="00EA6183" w:rsidRPr="00CF2390" w:rsidRDefault="00EA6183" w:rsidP="00025B43">
      <w:pPr>
        <w:spacing w:line="240" w:lineRule="auto"/>
        <w:rPr>
          <w:b/>
          <w:sz w:val="22"/>
          <w:szCs w:val="22"/>
        </w:rPr>
      </w:pPr>
    </w:p>
    <w:p w:rsidR="00025B43" w:rsidRPr="004327C2" w:rsidRDefault="00025B43" w:rsidP="00025B43">
      <w:pPr>
        <w:pStyle w:val="BodyText"/>
        <w:ind w:left="2880" w:firstLine="720"/>
        <w:rPr>
          <w:b/>
          <w:sz w:val="22"/>
          <w:szCs w:val="22"/>
        </w:rPr>
      </w:pPr>
      <w:r w:rsidRPr="004327C2">
        <w:rPr>
          <w:b/>
          <w:sz w:val="22"/>
          <w:szCs w:val="22"/>
        </w:rPr>
        <w:t>INTERNATIONAL BANK FOR</w:t>
      </w:r>
    </w:p>
    <w:p w:rsidR="00025B43" w:rsidRPr="004327C2" w:rsidRDefault="00025B43" w:rsidP="00025B43">
      <w:pPr>
        <w:pStyle w:val="BodyText"/>
        <w:rPr>
          <w:b/>
          <w:sz w:val="22"/>
          <w:szCs w:val="22"/>
        </w:rPr>
      </w:pPr>
      <w:r w:rsidRPr="004327C2">
        <w:rPr>
          <w:b/>
          <w:sz w:val="22"/>
          <w:szCs w:val="22"/>
        </w:rPr>
        <w:tab/>
      </w:r>
      <w:r w:rsidRPr="004327C2">
        <w:rPr>
          <w:b/>
          <w:sz w:val="22"/>
          <w:szCs w:val="22"/>
        </w:rPr>
        <w:tab/>
      </w:r>
      <w:r w:rsidRPr="004327C2">
        <w:rPr>
          <w:b/>
          <w:sz w:val="22"/>
          <w:szCs w:val="22"/>
        </w:rPr>
        <w:tab/>
      </w:r>
      <w:r w:rsidRPr="004327C2">
        <w:rPr>
          <w:b/>
          <w:sz w:val="22"/>
          <w:szCs w:val="22"/>
        </w:rPr>
        <w:tab/>
        <w:t xml:space="preserve"> </w:t>
      </w:r>
      <w:r>
        <w:rPr>
          <w:b/>
          <w:sz w:val="22"/>
          <w:szCs w:val="22"/>
        </w:rPr>
        <w:t xml:space="preserve">           </w:t>
      </w:r>
      <w:r w:rsidR="001B0685">
        <w:rPr>
          <w:b/>
          <w:sz w:val="22"/>
          <w:szCs w:val="22"/>
        </w:rPr>
        <w:t xml:space="preserve"> </w:t>
      </w:r>
      <w:r w:rsidRPr="004327C2">
        <w:rPr>
          <w:b/>
          <w:sz w:val="22"/>
          <w:szCs w:val="22"/>
        </w:rPr>
        <w:t>RECONSTRUCTION AND DEVELOPMENT</w:t>
      </w:r>
    </w:p>
    <w:p w:rsidR="00025B43" w:rsidRPr="00CF2390" w:rsidRDefault="00025B43" w:rsidP="00025B43">
      <w:pPr>
        <w:spacing w:line="240" w:lineRule="auto"/>
        <w:jc w:val="both"/>
        <w:rPr>
          <w:b/>
          <w:sz w:val="22"/>
          <w:szCs w:val="22"/>
        </w:rPr>
      </w:pPr>
    </w:p>
    <w:p w:rsidR="00025B43" w:rsidRDefault="00025B43" w:rsidP="00025B43">
      <w:pPr>
        <w:spacing w:line="240" w:lineRule="auto"/>
        <w:jc w:val="both"/>
        <w:rPr>
          <w:b/>
          <w:sz w:val="22"/>
          <w:szCs w:val="22"/>
        </w:rPr>
      </w:pPr>
    </w:p>
    <w:p w:rsidR="0023183F" w:rsidRPr="00CF2390" w:rsidRDefault="0023183F" w:rsidP="00025B43">
      <w:pPr>
        <w:spacing w:line="240" w:lineRule="auto"/>
        <w:jc w:val="both"/>
        <w:rPr>
          <w:b/>
          <w:sz w:val="22"/>
          <w:szCs w:val="22"/>
        </w:rPr>
      </w:pPr>
    </w:p>
    <w:p w:rsidR="00025B43" w:rsidRPr="00CF2390" w:rsidRDefault="00025B43" w:rsidP="00025B43">
      <w:pPr>
        <w:spacing w:line="240" w:lineRule="auto"/>
        <w:jc w:val="both"/>
        <w:rPr>
          <w:b/>
          <w:sz w:val="22"/>
          <w:szCs w:val="22"/>
        </w:rPr>
      </w:pPr>
      <w:r w:rsidRPr="00CF2390">
        <w:rPr>
          <w:b/>
          <w:sz w:val="22"/>
          <w:szCs w:val="22"/>
        </w:rPr>
        <w:tab/>
      </w:r>
      <w:r w:rsidRPr="00CF2390">
        <w:rPr>
          <w:b/>
          <w:sz w:val="22"/>
          <w:szCs w:val="22"/>
        </w:rPr>
        <w:tab/>
      </w:r>
      <w:r w:rsidRPr="00CF2390">
        <w:rPr>
          <w:b/>
          <w:sz w:val="22"/>
          <w:szCs w:val="22"/>
        </w:rPr>
        <w:tab/>
      </w:r>
      <w:r>
        <w:rPr>
          <w:b/>
          <w:sz w:val="22"/>
          <w:szCs w:val="22"/>
        </w:rPr>
        <w:tab/>
      </w:r>
      <w:r>
        <w:rPr>
          <w:b/>
          <w:sz w:val="22"/>
          <w:szCs w:val="22"/>
        </w:rPr>
        <w:tab/>
      </w:r>
      <w:r w:rsidRPr="00CF2390">
        <w:rPr>
          <w:b/>
          <w:sz w:val="22"/>
          <w:szCs w:val="22"/>
        </w:rPr>
        <w:t>By</w:t>
      </w:r>
    </w:p>
    <w:p w:rsidR="00025B43" w:rsidRDefault="00025B43" w:rsidP="00025B43">
      <w:pPr>
        <w:spacing w:line="240" w:lineRule="auto"/>
        <w:jc w:val="right"/>
        <w:rPr>
          <w:b/>
          <w:sz w:val="22"/>
          <w:szCs w:val="22"/>
        </w:rPr>
      </w:pPr>
    </w:p>
    <w:p w:rsidR="00025B43" w:rsidRDefault="00025B43" w:rsidP="00025B43">
      <w:pPr>
        <w:spacing w:line="240" w:lineRule="auto"/>
        <w:jc w:val="right"/>
        <w:rPr>
          <w:b/>
          <w:sz w:val="22"/>
          <w:szCs w:val="22"/>
        </w:rPr>
      </w:pPr>
      <w:r>
        <w:rPr>
          <w:b/>
          <w:sz w:val="22"/>
          <w:szCs w:val="22"/>
        </w:rPr>
        <w:t>_________________________________</w:t>
      </w:r>
    </w:p>
    <w:p w:rsidR="00025B43" w:rsidRDefault="0023183F" w:rsidP="0023183F">
      <w:pPr>
        <w:tabs>
          <w:tab w:val="left" w:pos="5630"/>
          <w:tab w:val="right" w:pos="8640"/>
        </w:tabs>
        <w:spacing w:line="240" w:lineRule="auto"/>
        <w:rPr>
          <w:b/>
          <w:sz w:val="22"/>
          <w:szCs w:val="22"/>
        </w:rPr>
      </w:pPr>
      <w:r>
        <w:rPr>
          <w:b/>
          <w:sz w:val="22"/>
          <w:szCs w:val="22"/>
        </w:rPr>
        <w:tab/>
      </w:r>
      <w:r w:rsidR="00025B43" w:rsidRPr="00CF2390">
        <w:rPr>
          <w:b/>
          <w:sz w:val="22"/>
          <w:szCs w:val="22"/>
        </w:rPr>
        <w:t>Authorized Representative</w:t>
      </w:r>
    </w:p>
    <w:p w:rsidR="00025B43" w:rsidRDefault="00025B43" w:rsidP="00025B43">
      <w:pPr>
        <w:spacing w:line="240" w:lineRule="auto"/>
        <w:jc w:val="right"/>
        <w:rPr>
          <w:b/>
          <w:sz w:val="22"/>
          <w:szCs w:val="22"/>
        </w:rPr>
      </w:pPr>
    </w:p>
    <w:p w:rsidR="00B96795" w:rsidRDefault="00B96795" w:rsidP="00B96795">
      <w:pPr>
        <w:spacing w:line="240" w:lineRule="auto"/>
        <w:ind w:left="5040"/>
        <w:rPr>
          <w:b/>
          <w:sz w:val="22"/>
          <w:szCs w:val="22"/>
        </w:rPr>
      </w:pPr>
      <w:r>
        <w:rPr>
          <w:b/>
          <w:sz w:val="22"/>
          <w:szCs w:val="22"/>
        </w:rPr>
        <w:t>Name: Alexander Kremer</w:t>
      </w:r>
    </w:p>
    <w:p w:rsidR="00B96795" w:rsidRDefault="00B96795" w:rsidP="00B96795">
      <w:pPr>
        <w:spacing w:line="240" w:lineRule="auto"/>
        <w:jc w:val="right"/>
        <w:rPr>
          <w:b/>
          <w:sz w:val="22"/>
          <w:szCs w:val="22"/>
        </w:rPr>
      </w:pPr>
    </w:p>
    <w:p w:rsidR="00B96795" w:rsidRDefault="00B96795" w:rsidP="00B96795">
      <w:pPr>
        <w:spacing w:line="240" w:lineRule="auto"/>
        <w:ind w:left="5040"/>
        <w:rPr>
          <w:b/>
          <w:sz w:val="22"/>
          <w:szCs w:val="22"/>
        </w:rPr>
      </w:pPr>
      <w:r>
        <w:rPr>
          <w:b/>
          <w:sz w:val="22"/>
          <w:szCs w:val="22"/>
        </w:rPr>
        <w:t xml:space="preserve">Title: </w:t>
      </w:r>
      <w:proofErr w:type="spellStart"/>
      <w:r>
        <w:rPr>
          <w:b/>
          <w:sz w:val="22"/>
          <w:szCs w:val="22"/>
        </w:rPr>
        <w:t>Cauntry</w:t>
      </w:r>
      <w:proofErr w:type="spellEnd"/>
      <w:r>
        <w:rPr>
          <w:b/>
          <w:sz w:val="22"/>
          <w:szCs w:val="22"/>
        </w:rPr>
        <w:t xml:space="preserve"> Manager</w:t>
      </w:r>
    </w:p>
    <w:p w:rsidR="00D95183" w:rsidRPr="004327C2" w:rsidRDefault="00D95183" w:rsidP="0023183F">
      <w:pPr>
        <w:pStyle w:val="BodyText"/>
        <w:spacing w:after="240"/>
        <w:ind w:firstLine="5040"/>
        <w:jc w:val="center"/>
        <w:rPr>
          <w:b/>
          <w:bCs/>
          <w:sz w:val="22"/>
          <w:szCs w:val="22"/>
        </w:rPr>
      </w:pPr>
      <w:r w:rsidRPr="004327C2">
        <w:rPr>
          <w:sz w:val="22"/>
          <w:szCs w:val="22"/>
        </w:rPr>
        <w:br w:type="page"/>
      </w:r>
      <w:r w:rsidRPr="004327C2">
        <w:rPr>
          <w:b/>
          <w:bCs/>
          <w:sz w:val="22"/>
          <w:szCs w:val="22"/>
        </w:rPr>
        <w:lastRenderedPageBreak/>
        <w:t>SCHEDULE 1</w:t>
      </w:r>
    </w:p>
    <w:p w:rsidR="00D95183" w:rsidRPr="004327C2" w:rsidRDefault="00857B0D" w:rsidP="0023183F">
      <w:pPr>
        <w:pStyle w:val="BodyText"/>
        <w:spacing w:after="240"/>
        <w:jc w:val="center"/>
        <w:rPr>
          <w:b/>
          <w:bCs/>
          <w:sz w:val="22"/>
          <w:szCs w:val="22"/>
        </w:rPr>
      </w:pPr>
      <w:r w:rsidRPr="004327C2">
        <w:rPr>
          <w:b/>
          <w:bCs/>
          <w:sz w:val="22"/>
          <w:szCs w:val="22"/>
        </w:rPr>
        <w:t>Program Actions; Availability of Loan Proceeds</w:t>
      </w:r>
    </w:p>
    <w:p w:rsidR="0050179B" w:rsidRPr="004327C2" w:rsidRDefault="0050179B" w:rsidP="0023183F">
      <w:pPr>
        <w:pStyle w:val="BodyText"/>
        <w:spacing w:after="240"/>
        <w:rPr>
          <w:b/>
          <w:bCs/>
          <w:sz w:val="22"/>
          <w:szCs w:val="22"/>
        </w:rPr>
      </w:pPr>
      <w:r w:rsidRPr="004327C2">
        <w:rPr>
          <w:b/>
          <w:bCs/>
          <w:sz w:val="22"/>
          <w:szCs w:val="22"/>
        </w:rPr>
        <w:t>Section I.</w:t>
      </w:r>
      <w:r w:rsidRPr="004327C2">
        <w:rPr>
          <w:b/>
          <w:bCs/>
          <w:sz w:val="22"/>
          <w:szCs w:val="22"/>
        </w:rPr>
        <w:tab/>
      </w:r>
      <w:r w:rsidRPr="004327C2">
        <w:rPr>
          <w:b/>
          <w:bCs/>
          <w:sz w:val="22"/>
          <w:szCs w:val="22"/>
          <w:u w:val="single"/>
        </w:rPr>
        <w:t>Actions under the</w:t>
      </w:r>
      <w:r w:rsidRPr="004327C2">
        <w:rPr>
          <w:b/>
          <w:bCs/>
          <w:sz w:val="22"/>
          <w:szCs w:val="22"/>
        </w:rPr>
        <w:t xml:space="preserve"> </w:t>
      </w:r>
      <w:r w:rsidRPr="004327C2">
        <w:rPr>
          <w:b/>
          <w:bCs/>
          <w:sz w:val="22"/>
          <w:szCs w:val="22"/>
          <w:u w:val="single"/>
        </w:rPr>
        <w:t>Program</w:t>
      </w:r>
    </w:p>
    <w:p w:rsidR="0050179B" w:rsidRPr="004327C2" w:rsidRDefault="0050179B" w:rsidP="0023183F">
      <w:pPr>
        <w:pStyle w:val="BodyText"/>
        <w:spacing w:after="240"/>
        <w:ind w:left="720" w:hanging="720"/>
        <w:rPr>
          <w:b/>
          <w:bCs/>
          <w:iCs/>
          <w:sz w:val="22"/>
          <w:szCs w:val="22"/>
        </w:rPr>
      </w:pPr>
      <w:r w:rsidRPr="004327C2">
        <w:rPr>
          <w:b/>
          <w:sz w:val="22"/>
          <w:szCs w:val="22"/>
        </w:rPr>
        <w:t>A.</w:t>
      </w:r>
      <w:r w:rsidRPr="004327C2">
        <w:rPr>
          <w:b/>
          <w:sz w:val="22"/>
          <w:szCs w:val="22"/>
        </w:rPr>
        <w:tab/>
      </w:r>
      <w:r w:rsidRPr="004327C2">
        <w:rPr>
          <w:b/>
          <w:bCs/>
          <w:iCs/>
          <w:sz w:val="22"/>
          <w:szCs w:val="22"/>
          <w:u w:val="single"/>
        </w:rPr>
        <w:t>Actions Taken Under the Program</w:t>
      </w:r>
      <w:r w:rsidRPr="004327C2">
        <w:rPr>
          <w:bCs/>
          <w:iCs/>
          <w:sz w:val="22"/>
          <w:szCs w:val="22"/>
        </w:rPr>
        <w:t>.  The actions taken by the Borrower under the Program include the following:</w:t>
      </w:r>
    </w:p>
    <w:p w:rsidR="0050179B" w:rsidRPr="00875B03" w:rsidRDefault="0050179B" w:rsidP="00693904">
      <w:pPr>
        <w:tabs>
          <w:tab w:val="left" w:pos="1800"/>
        </w:tabs>
        <w:spacing w:after="240" w:line="240" w:lineRule="auto"/>
        <w:ind w:left="720"/>
        <w:jc w:val="both"/>
        <w:rPr>
          <w:b/>
          <w:i/>
          <w:sz w:val="22"/>
          <w:szCs w:val="22"/>
        </w:rPr>
      </w:pPr>
      <w:r w:rsidRPr="00875B03">
        <w:rPr>
          <w:b/>
          <w:i/>
          <w:sz w:val="22"/>
          <w:szCs w:val="22"/>
        </w:rPr>
        <w:t xml:space="preserve">Pillar A: </w:t>
      </w:r>
      <w:r w:rsidR="00693904">
        <w:rPr>
          <w:b/>
          <w:i/>
          <w:sz w:val="22"/>
          <w:szCs w:val="22"/>
        </w:rPr>
        <w:tab/>
      </w:r>
      <w:r w:rsidRPr="00875B03">
        <w:rPr>
          <w:b/>
          <w:i/>
          <w:sz w:val="22"/>
          <w:szCs w:val="22"/>
        </w:rPr>
        <w:t xml:space="preserve">Strengthen the regulatory framework to improve predictability of the </w:t>
      </w:r>
      <w:r w:rsidR="00693904">
        <w:rPr>
          <w:b/>
          <w:i/>
          <w:sz w:val="22"/>
          <w:szCs w:val="22"/>
        </w:rPr>
        <w:tab/>
      </w:r>
      <w:r w:rsidRPr="00875B03">
        <w:rPr>
          <w:b/>
          <w:i/>
          <w:sz w:val="22"/>
          <w:szCs w:val="22"/>
        </w:rPr>
        <w:t>business environment, facilitate competition and red</w:t>
      </w:r>
      <w:r w:rsidR="003803B8">
        <w:rPr>
          <w:b/>
          <w:i/>
          <w:sz w:val="22"/>
          <w:szCs w:val="22"/>
        </w:rPr>
        <w:t xml:space="preserve">uce regulatory </w:t>
      </w:r>
      <w:r w:rsidR="00693904">
        <w:rPr>
          <w:b/>
          <w:i/>
          <w:sz w:val="22"/>
          <w:szCs w:val="22"/>
        </w:rPr>
        <w:tab/>
      </w:r>
      <w:r w:rsidR="003803B8">
        <w:rPr>
          <w:b/>
          <w:i/>
          <w:sz w:val="22"/>
          <w:szCs w:val="22"/>
        </w:rPr>
        <w:t>compliance costs</w:t>
      </w:r>
    </w:p>
    <w:p w:rsidR="0050179B" w:rsidRPr="00875B03" w:rsidRDefault="0050179B" w:rsidP="0023183F">
      <w:pPr>
        <w:pStyle w:val="ListParagraph"/>
        <w:numPr>
          <w:ilvl w:val="0"/>
          <w:numId w:val="16"/>
        </w:numPr>
        <w:spacing w:after="240" w:line="240" w:lineRule="auto"/>
        <w:ind w:left="720"/>
        <w:contextualSpacing/>
        <w:jc w:val="both"/>
        <w:rPr>
          <w:sz w:val="22"/>
          <w:szCs w:val="22"/>
        </w:rPr>
      </w:pPr>
      <w:r w:rsidRPr="00875B03">
        <w:rPr>
          <w:sz w:val="22"/>
          <w:szCs w:val="22"/>
        </w:rPr>
        <w:t xml:space="preserve">The </w:t>
      </w:r>
      <w:r>
        <w:rPr>
          <w:sz w:val="22"/>
          <w:szCs w:val="22"/>
        </w:rPr>
        <w:t>Borrower</w:t>
      </w:r>
      <w:r w:rsidRPr="00875B03">
        <w:rPr>
          <w:sz w:val="22"/>
          <w:szCs w:val="22"/>
        </w:rPr>
        <w:t xml:space="preserve"> has enacted amendments to the Law on State Control of Entrepreneurial Activity (Law No. 131 dated June 8, 2012 and published in the Official Gazette </w:t>
      </w:r>
      <w:r w:rsidR="0023183F">
        <w:rPr>
          <w:sz w:val="22"/>
          <w:szCs w:val="22"/>
        </w:rPr>
        <w:br/>
      </w:r>
      <w:r w:rsidRPr="00875B03">
        <w:rPr>
          <w:sz w:val="22"/>
          <w:szCs w:val="22"/>
        </w:rPr>
        <w:t xml:space="preserve">No. 181-184/595 on August 31, 2012) which aim to reduce compliance costs of </w:t>
      </w:r>
      <w:r>
        <w:rPr>
          <w:sz w:val="22"/>
          <w:szCs w:val="22"/>
        </w:rPr>
        <w:t xml:space="preserve">state </w:t>
      </w:r>
      <w:r w:rsidRPr="00875B03">
        <w:rPr>
          <w:sz w:val="22"/>
          <w:szCs w:val="22"/>
        </w:rPr>
        <w:t xml:space="preserve">inspections, as evidenced by Law No. </w:t>
      </w:r>
      <w:r>
        <w:rPr>
          <w:sz w:val="22"/>
          <w:szCs w:val="22"/>
        </w:rPr>
        <w:t>230</w:t>
      </w:r>
      <w:r w:rsidRPr="00875B03">
        <w:rPr>
          <w:sz w:val="22"/>
          <w:szCs w:val="22"/>
        </w:rPr>
        <w:t xml:space="preserve"> on Amendment and Completion of Some Legislative Acts, dated </w:t>
      </w:r>
      <w:r>
        <w:rPr>
          <w:sz w:val="22"/>
          <w:szCs w:val="22"/>
        </w:rPr>
        <w:t>September 23, 2016</w:t>
      </w:r>
      <w:r w:rsidRPr="00875B03">
        <w:rPr>
          <w:sz w:val="22"/>
          <w:szCs w:val="22"/>
        </w:rPr>
        <w:t xml:space="preserve">, and published in the Official Gazette </w:t>
      </w:r>
      <w:r w:rsidR="0023183F">
        <w:rPr>
          <w:sz w:val="22"/>
          <w:szCs w:val="22"/>
        </w:rPr>
        <w:br/>
      </w:r>
      <w:r w:rsidRPr="00875B03">
        <w:rPr>
          <w:sz w:val="22"/>
          <w:szCs w:val="22"/>
        </w:rPr>
        <w:t xml:space="preserve">No. </w:t>
      </w:r>
      <w:r>
        <w:rPr>
          <w:sz w:val="22"/>
          <w:szCs w:val="22"/>
        </w:rPr>
        <w:t>369-378</w:t>
      </w:r>
      <w:r w:rsidRPr="00875B03">
        <w:rPr>
          <w:sz w:val="22"/>
          <w:szCs w:val="22"/>
        </w:rPr>
        <w:t xml:space="preserve"> on October </w:t>
      </w:r>
      <w:r>
        <w:rPr>
          <w:sz w:val="22"/>
          <w:szCs w:val="22"/>
        </w:rPr>
        <w:t>28</w:t>
      </w:r>
      <w:r w:rsidRPr="00875B03">
        <w:rPr>
          <w:sz w:val="22"/>
          <w:szCs w:val="22"/>
        </w:rPr>
        <w:t>, 2016.</w:t>
      </w:r>
    </w:p>
    <w:p w:rsidR="0050179B" w:rsidRPr="00875B03" w:rsidRDefault="0050179B" w:rsidP="0023183F">
      <w:pPr>
        <w:spacing w:after="240" w:line="240" w:lineRule="auto"/>
        <w:ind w:left="720" w:hanging="720"/>
        <w:jc w:val="both"/>
        <w:rPr>
          <w:sz w:val="22"/>
          <w:szCs w:val="22"/>
        </w:rPr>
      </w:pPr>
      <w:r w:rsidRPr="00875B03">
        <w:rPr>
          <w:sz w:val="22"/>
          <w:szCs w:val="22"/>
        </w:rPr>
        <w:t>2.</w:t>
      </w:r>
      <w:r w:rsidRPr="00875B03">
        <w:rPr>
          <w:sz w:val="22"/>
          <w:szCs w:val="22"/>
        </w:rPr>
        <w:tab/>
        <w:t xml:space="preserve">The </w:t>
      </w:r>
      <w:r>
        <w:rPr>
          <w:sz w:val="22"/>
          <w:szCs w:val="22"/>
        </w:rPr>
        <w:t>Borrower</w:t>
      </w:r>
      <w:r w:rsidRPr="00875B03">
        <w:rPr>
          <w:sz w:val="22"/>
          <w:szCs w:val="22"/>
        </w:rPr>
        <w:t xml:space="preserve"> has </w:t>
      </w:r>
      <w:r>
        <w:rPr>
          <w:sz w:val="22"/>
          <w:szCs w:val="22"/>
        </w:rPr>
        <w:t>issued a decree establishing an</w:t>
      </w:r>
      <w:r w:rsidRPr="00875B03">
        <w:rPr>
          <w:sz w:val="22"/>
          <w:szCs w:val="22"/>
        </w:rPr>
        <w:t xml:space="preserve"> institutional mechanism for information collection on all state aid under the Law on State Aid (Law No. 139 dated June 15, 2012 and published in the Official Gazette No. </w:t>
      </w:r>
      <w:r>
        <w:rPr>
          <w:sz w:val="22"/>
          <w:szCs w:val="22"/>
        </w:rPr>
        <w:t>166-169a/565</w:t>
      </w:r>
      <w:r w:rsidRPr="00875B03">
        <w:rPr>
          <w:sz w:val="22"/>
          <w:szCs w:val="22"/>
        </w:rPr>
        <w:t xml:space="preserve"> on </w:t>
      </w:r>
      <w:r w:rsidR="007E2B50">
        <w:rPr>
          <w:sz w:val="22"/>
          <w:szCs w:val="22"/>
        </w:rPr>
        <w:t>August 16</w:t>
      </w:r>
      <w:r w:rsidRPr="00875B03">
        <w:rPr>
          <w:sz w:val="22"/>
          <w:szCs w:val="22"/>
        </w:rPr>
        <w:t xml:space="preserve">, 2012) and state aid secondary legislation, </w:t>
      </w:r>
      <w:r>
        <w:rPr>
          <w:sz w:val="22"/>
          <w:szCs w:val="22"/>
        </w:rPr>
        <w:t>as evidenced by</w:t>
      </w:r>
      <w:r w:rsidRPr="00875B03">
        <w:rPr>
          <w:sz w:val="22"/>
          <w:szCs w:val="22"/>
        </w:rPr>
        <w:t xml:space="preserve"> Decision No. 378 on Approving the Concept of Automated Information System: State Aid Register, dated May 27, 2014 and published in the Official Gazette No. 142-146</w:t>
      </w:r>
      <w:r>
        <w:rPr>
          <w:sz w:val="22"/>
          <w:szCs w:val="22"/>
        </w:rPr>
        <w:t>/427</w:t>
      </w:r>
      <w:r w:rsidRPr="00875B03">
        <w:rPr>
          <w:sz w:val="22"/>
          <w:szCs w:val="22"/>
        </w:rPr>
        <w:t xml:space="preserve"> on June 3, 2014.</w:t>
      </w:r>
    </w:p>
    <w:p w:rsidR="0050179B" w:rsidRPr="00875B03" w:rsidRDefault="0050179B" w:rsidP="00693904">
      <w:pPr>
        <w:tabs>
          <w:tab w:val="left" w:pos="1800"/>
        </w:tabs>
        <w:spacing w:after="240" w:line="240" w:lineRule="auto"/>
        <w:ind w:left="720"/>
        <w:jc w:val="both"/>
        <w:rPr>
          <w:b/>
          <w:i/>
          <w:sz w:val="22"/>
          <w:szCs w:val="22"/>
        </w:rPr>
      </w:pPr>
      <w:r w:rsidRPr="00875B03">
        <w:rPr>
          <w:b/>
          <w:i/>
          <w:sz w:val="22"/>
          <w:szCs w:val="22"/>
        </w:rPr>
        <w:t xml:space="preserve">Pillar B: </w:t>
      </w:r>
      <w:r w:rsidR="00693904">
        <w:rPr>
          <w:b/>
          <w:i/>
          <w:sz w:val="22"/>
          <w:szCs w:val="22"/>
        </w:rPr>
        <w:t xml:space="preserve">   </w:t>
      </w:r>
      <w:r w:rsidRPr="00875B03">
        <w:rPr>
          <w:b/>
          <w:i/>
          <w:sz w:val="22"/>
          <w:szCs w:val="22"/>
        </w:rPr>
        <w:t xml:space="preserve">Strengthen financial sector stability, promote transparency of shareholding </w:t>
      </w:r>
      <w:r w:rsidR="00693904">
        <w:rPr>
          <w:b/>
          <w:i/>
          <w:sz w:val="22"/>
          <w:szCs w:val="22"/>
        </w:rPr>
        <w:tab/>
      </w:r>
      <w:r w:rsidRPr="00875B03">
        <w:rPr>
          <w:b/>
          <w:i/>
          <w:sz w:val="22"/>
          <w:szCs w:val="22"/>
        </w:rPr>
        <w:t>and ease conditions for access to finance</w:t>
      </w:r>
    </w:p>
    <w:p w:rsidR="0050179B" w:rsidRPr="00875B03" w:rsidRDefault="0050179B" w:rsidP="00620CC0">
      <w:pPr>
        <w:spacing w:after="240" w:line="240" w:lineRule="auto"/>
        <w:ind w:left="720" w:hanging="720"/>
        <w:jc w:val="both"/>
        <w:rPr>
          <w:sz w:val="22"/>
          <w:szCs w:val="22"/>
        </w:rPr>
      </w:pPr>
      <w:r w:rsidRPr="00875B03">
        <w:rPr>
          <w:sz w:val="22"/>
          <w:szCs w:val="22"/>
        </w:rPr>
        <w:t>3.</w:t>
      </w:r>
      <w:r w:rsidRPr="00875B03">
        <w:rPr>
          <w:sz w:val="22"/>
          <w:szCs w:val="22"/>
        </w:rPr>
        <w:tab/>
        <w:t xml:space="preserve">The </w:t>
      </w:r>
      <w:r>
        <w:rPr>
          <w:sz w:val="22"/>
          <w:szCs w:val="22"/>
        </w:rPr>
        <w:t>Borrower</w:t>
      </w:r>
      <w:r w:rsidRPr="00875B03">
        <w:rPr>
          <w:sz w:val="22"/>
          <w:szCs w:val="22"/>
        </w:rPr>
        <w:t xml:space="preserve"> has enacted amendments to the Law on the National Bank of Moldova </w:t>
      </w:r>
      <w:r w:rsidR="001B0685">
        <w:rPr>
          <w:sz w:val="22"/>
          <w:szCs w:val="22"/>
        </w:rPr>
        <w:br/>
      </w:r>
      <w:r w:rsidRPr="00875B03">
        <w:rPr>
          <w:sz w:val="22"/>
          <w:szCs w:val="22"/>
        </w:rPr>
        <w:t>(Law No. 548-XIII, dated July 21, 1995</w:t>
      </w:r>
      <w:r>
        <w:rPr>
          <w:sz w:val="22"/>
          <w:szCs w:val="22"/>
        </w:rPr>
        <w:t>,</w:t>
      </w:r>
      <w:r w:rsidRPr="00875B03">
        <w:rPr>
          <w:sz w:val="22"/>
          <w:szCs w:val="22"/>
        </w:rPr>
        <w:t xml:space="preserve"> published in the Official Gazette No. 56-57/624 on October 12, 1995</w:t>
      </w:r>
      <w:r>
        <w:rPr>
          <w:sz w:val="22"/>
          <w:szCs w:val="22"/>
        </w:rPr>
        <w:t>, and republished in the Official Gazette No. 297-300/544 on October 30, 2015</w:t>
      </w:r>
      <w:r w:rsidRPr="00875B03">
        <w:rPr>
          <w:sz w:val="22"/>
          <w:szCs w:val="22"/>
        </w:rPr>
        <w:t>) to consolidate the corporate securities registration function into a single central securities depository, as evidenced by the enactment of</w:t>
      </w:r>
      <w:r>
        <w:rPr>
          <w:sz w:val="22"/>
          <w:szCs w:val="22"/>
        </w:rPr>
        <w:t xml:space="preserve"> </w:t>
      </w:r>
      <w:r w:rsidRPr="00875B03">
        <w:rPr>
          <w:sz w:val="22"/>
          <w:szCs w:val="22"/>
        </w:rPr>
        <w:t xml:space="preserve">Law No. </w:t>
      </w:r>
      <w:r>
        <w:rPr>
          <w:sz w:val="22"/>
          <w:szCs w:val="22"/>
        </w:rPr>
        <w:t xml:space="preserve">62 on Amending and Supplementing Certain Acts, dated April 8, 2016 and published in the Official Gazette </w:t>
      </w:r>
      <w:r w:rsidR="0023183F">
        <w:rPr>
          <w:sz w:val="22"/>
          <w:szCs w:val="22"/>
        </w:rPr>
        <w:br/>
      </w:r>
      <w:r>
        <w:rPr>
          <w:sz w:val="22"/>
          <w:szCs w:val="22"/>
        </w:rPr>
        <w:t>No. 123-127/248 on May 6, 2016.</w:t>
      </w:r>
    </w:p>
    <w:p w:rsidR="0050179B" w:rsidRPr="00875B03" w:rsidRDefault="0050179B" w:rsidP="00620CC0">
      <w:pPr>
        <w:spacing w:after="240" w:line="240" w:lineRule="auto"/>
        <w:ind w:left="720" w:hanging="720"/>
        <w:jc w:val="both"/>
        <w:rPr>
          <w:sz w:val="22"/>
          <w:szCs w:val="22"/>
        </w:rPr>
      </w:pPr>
      <w:r w:rsidRPr="00875B03">
        <w:rPr>
          <w:sz w:val="22"/>
          <w:szCs w:val="22"/>
        </w:rPr>
        <w:t>4.</w:t>
      </w:r>
      <w:r w:rsidRPr="00875B03">
        <w:rPr>
          <w:sz w:val="22"/>
          <w:szCs w:val="22"/>
        </w:rPr>
        <w:tab/>
        <w:t xml:space="preserve">The </w:t>
      </w:r>
      <w:r>
        <w:rPr>
          <w:sz w:val="22"/>
          <w:szCs w:val="22"/>
        </w:rPr>
        <w:t>Borrower</w:t>
      </w:r>
      <w:r w:rsidRPr="00875B03">
        <w:rPr>
          <w:sz w:val="22"/>
          <w:szCs w:val="22"/>
        </w:rPr>
        <w:t xml:space="preserve"> has enacted legislative amendments to strengthen the independence of </w:t>
      </w:r>
      <w:r>
        <w:rPr>
          <w:sz w:val="22"/>
          <w:szCs w:val="22"/>
        </w:rPr>
        <w:t xml:space="preserve">financial market </w:t>
      </w:r>
      <w:r w:rsidRPr="00875B03">
        <w:rPr>
          <w:sz w:val="22"/>
          <w:szCs w:val="22"/>
        </w:rPr>
        <w:t>supervisors by: (</w:t>
      </w:r>
      <w:proofErr w:type="spellStart"/>
      <w:r w:rsidRPr="00875B03">
        <w:rPr>
          <w:sz w:val="22"/>
          <w:szCs w:val="22"/>
        </w:rPr>
        <w:t>i</w:t>
      </w:r>
      <w:proofErr w:type="spellEnd"/>
      <w:r w:rsidRPr="00875B03">
        <w:rPr>
          <w:sz w:val="22"/>
          <w:szCs w:val="22"/>
        </w:rPr>
        <w:t>) strengthening the framework for contesting acts of the National Bank of Moldova related to banking regulation and supervision; (ii) providing legal protection to all employees of the National Bank of Moldova and of the National Commission for Financial Markets in case of lawsuits for actions taken in good faith; and (iii) removing the Ministry of Justice’s power to amend the content of National Bank of Moldova and National Commission for Financial Markets regulations, as evidenced by the enactment of:</w:t>
      </w:r>
    </w:p>
    <w:p w:rsidR="0050179B" w:rsidRPr="00875B03" w:rsidRDefault="0050179B" w:rsidP="00620CC0">
      <w:pPr>
        <w:pStyle w:val="ListParagraph"/>
        <w:numPr>
          <w:ilvl w:val="0"/>
          <w:numId w:val="18"/>
        </w:numPr>
        <w:spacing w:after="240" w:line="240" w:lineRule="auto"/>
        <w:ind w:left="1620" w:hanging="540"/>
        <w:contextualSpacing/>
        <w:jc w:val="both"/>
        <w:rPr>
          <w:sz w:val="22"/>
          <w:szCs w:val="22"/>
        </w:rPr>
      </w:pPr>
      <w:r w:rsidRPr="00875B03">
        <w:rPr>
          <w:sz w:val="22"/>
          <w:szCs w:val="22"/>
        </w:rPr>
        <w:lastRenderedPageBreak/>
        <w:t xml:space="preserve">Law No. 108 on Approving of Amendments and Completion of Some Legislative Acts dated June 19, 2014 and published in the Official Gazette </w:t>
      </w:r>
      <w:r w:rsidR="0023183F">
        <w:rPr>
          <w:sz w:val="22"/>
          <w:szCs w:val="22"/>
        </w:rPr>
        <w:br/>
      </w:r>
      <w:r w:rsidRPr="00875B03">
        <w:rPr>
          <w:sz w:val="22"/>
          <w:szCs w:val="22"/>
        </w:rPr>
        <w:t>No. 238-246</w:t>
      </w:r>
      <w:r>
        <w:rPr>
          <w:sz w:val="22"/>
          <w:szCs w:val="22"/>
        </w:rPr>
        <w:t>/539</w:t>
      </w:r>
      <w:r w:rsidRPr="00875B03">
        <w:rPr>
          <w:sz w:val="22"/>
          <w:szCs w:val="22"/>
        </w:rPr>
        <w:t xml:space="preserve"> on August 15, 2014</w:t>
      </w:r>
      <w:r>
        <w:rPr>
          <w:sz w:val="22"/>
          <w:szCs w:val="22"/>
        </w:rPr>
        <w:t>;</w:t>
      </w:r>
      <w:r w:rsidRPr="00875B03">
        <w:rPr>
          <w:sz w:val="22"/>
          <w:szCs w:val="22"/>
        </w:rPr>
        <w:t xml:space="preserve"> and</w:t>
      </w:r>
    </w:p>
    <w:p w:rsidR="0050179B" w:rsidRPr="00875B03" w:rsidRDefault="0050179B" w:rsidP="00620CC0">
      <w:pPr>
        <w:pStyle w:val="ListParagraph"/>
        <w:numPr>
          <w:ilvl w:val="0"/>
          <w:numId w:val="18"/>
        </w:numPr>
        <w:spacing w:after="240" w:line="240" w:lineRule="auto"/>
        <w:ind w:left="1620" w:hanging="540"/>
        <w:contextualSpacing/>
        <w:jc w:val="both"/>
        <w:rPr>
          <w:sz w:val="22"/>
          <w:szCs w:val="22"/>
        </w:rPr>
      </w:pPr>
      <w:r w:rsidRPr="00875B03">
        <w:rPr>
          <w:sz w:val="22"/>
          <w:szCs w:val="22"/>
        </w:rPr>
        <w:t xml:space="preserve">Law No. </w:t>
      </w:r>
      <w:r>
        <w:rPr>
          <w:sz w:val="22"/>
          <w:szCs w:val="22"/>
        </w:rPr>
        <w:t xml:space="preserve">62 on Amending and Supplementing Certain </w:t>
      </w:r>
      <w:proofErr w:type="gramStart"/>
      <w:r>
        <w:rPr>
          <w:sz w:val="22"/>
          <w:szCs w:val="22"/>
        </w:rPr>
        <w:t>Acts,</w:t>
      </w:r>
      <w:proofErr w:type="gramEnd"/>
      <w:r>
        <w:rPr>
          <w:sz w:val="22"/>
          <w:szCs w:val="22"/>
        </w:rPr>
        <w:t xml:space="preserve"> dated April 8, 2016 and published in the Official Gazette No. 123-127/248 on May 6, 2016</w:t>
      </w:r>
      <w:r w:rsidRPr="00875B03">
        <w:rPr>
          <w:sz w:val="22"/>
          <w:szCs w:val="22"/>
        </w:rPr>
        <w:t>.</w:t>
      </w:r>
    </w:p>
    <w:p w:rsidR="0050179B" w:rsidRPr="00875B03" w:rsidRDefault="0050179B" w:rsidP="00620CC0">
      <w:pPr>
        <w:spacing w:after="240" w:line="240" w:lineRule="auto"/>
        <w:ind w:left="720" w:hanging="720"/>
        <w:jc w:val="both"/>
        <w:rPr>
          <w:sz w:val="22"/>
          <w:szCs w:val="22"/>
        </w:rPr>
      </w:pPr>
      <w:r w:rsidRPr="00875B03">
        <w:rPr>
          <w:sz w:val="22"/>
          <w:szCs w:val="22"/>
        </w:rPr>
        <w:t>5.</w:t>
      </w:r>
      <w:r w:rsidRPr="00875B03">
        <w:rPr>
          <w:sz w:val="22"/>
          <w:szCs w:val="22"/>
        </w:rPr>
        <w:tab/>
        <w:t xml:space="preserve">The National Bank of Moldova has withdrawn the licenses from </w:t>
      </w:r>
      <w:proofErr w:type="spellStart"/>
      <w:r w:rsidRPr="00875B03">
        <w:rPr>
          <w:i/>
          <w:sz w:val="22"/>
          <w:szCs w:val="22"/>
        </w:rPr>
        <w:t>Banca</w:t>
      </w:r>
      <w:proofErr w:type="spellEnd"/>
      <w:r w:rsidRPr="00875B03">
        <w:rPr>
          <w:i/>
          <w:sz w:val="22"/>
          <w:szCs w:val="22"/>
        </w:rPr>
        <w:t xml:space="preserve"> de </w:t>
      </w:r>
      <w:proofErr w:type="spellStart"/>
      <w:r w:rsidRPr="00875B03">
        <w:rPr>
          <w:i/>
          <w:sz w:val="22"/>
          <w:szCs w:val="22"/>
        </w:rPr>
        <w:t>Economii</w:t>
      </w:r>
      <w:proofErr w:type="spellEnd"/>
      <w:r>
        <w:rPr>
          <w:i/>
          <w:sz w:val="22"/>
          <w:szCs w:val="22"/>
        </w:rPr>
        <w:t xml:space="preserve"> S.A.</w:t>
      </w:r>
      <w:r w:rsidRPr="00875B03">
        <w:rPr>
          <w:sz w:val="22"/>
          <w:szCs w:val="22"/>
        </w:rPr>
        <w:t xml:space="preserve">, </w:t>
      </w:r>
      <w:proofErr w:type="spellStart"/>
      <w:r w:rsidRPr="00875B03">
        <w:rPr>
          <w:i/>
          <w:sz w:val="22"/>
          <w:szCs w:val="22"/>
        </w:rPr>
        <w:t>Banca</w:t>
      </w:r>
      <w:proofErr w:type="spellEnd"/>
      <w:r w:rsidRPr="00875B03">
        <w:rPr>
          <w:i/>
          <w:sz w:val="22"/>
          <w:szCs w:val="22"/>
        </w:rPr>
        <w:t xml:space="preserve"> </w:t>
      </w:r>
      <w:proofErr w:type="spellStart"/>
      <w:r w:rsidRPr="00875B03">
        <w:rPr>
          <w:i/>
          <w:sz w:val="22"/>
          <w:szCs w:val="22"/>
        </w:rPr>
        <w:t>Sociala</w:t>
      </w:r>
      <w:proofErr w:type="spellEnd"/>
      <w:r w:rsidRPr="00875B03">
        <w:rPr>
          <w:i/>
          <w:sz w:val="22"/>
          <w:szCs w:val="22"/>
        </w:rPr>
        <w:t>, S.A.</w:t>
      </w:r>
      <w:r w:rsidRPr="00875B03">
        <w:rPr>
          <w:sz w:val="22"/>
          <w:szCs w:val="22"/>
        </w:rPr>
        <w:t xml:space="preserve"> and </w:t>
      </w:r>
      <w:proofErr w:type="spellStart"/>
      <w:r w:rsidRPr="00875B03">
        <w:rPr>
          <w:i/>
          <w:sz w:val="22"/>
          <w:szCs w:val="22"/>
        </w:rPr>
        <w:t>Unibank</w:t>
      </w:r>
      <w:proofErr w:type="spellEnd"/>
      <w:r w:rsidRPr="00875B03">
        <w:rPr>
          <w:i/>
          <w:sz w:val="22"/>
          <w:szCs w:val="22"/>
        </w:rPr>
        <w:t>, S.A.</w:t>
      </w:r>
      <w:r w:rsidRPr="00875B03">
        <w:rPr>
          <w:sz w:val="22"/>
          <w:szCs w:val="22"/>
        </w:rPr>
        <w:t xml:space="preserve"> and initiated the liquidation of said banks, as evidenced by:  </w:t>
      </w:r>
    </w:p>
    <w:p w:rsidR="0050179B" w:rsidRDefault="0050179B" w:rsidP="00620CC0">
      <w:pPr>
        <w:pStyle w:val="ListParagraph"/>
        <w:numPr>
          <w:ilvl w:val="0"/>
          <w:numId w:val="19"/>
        </w:numPr>
        <w:spacing w:after="240" w:line="240" w:lineRule="auto"/>
        <w:ind w:left="1620" w:hanging="540"/>
        <w:contextualSpacing/>
        <w:jc w:val="both"/>
        <w:rPr>
          <w:sz w:val="22"/>
          <w:szCs w:val="22"/>
        </w:rPr>
      </w:pPr>
      <w:r w:rsidRPr="0023183F">
        <w:rPr>
          <w:sz w:val="22"/>
          <w:szCs w:val="22"/>
        </w:rPr>
        <w:t>Decision No. 62 of the National Bank of Moldova on Approving of the Withdrawal of the License for Conducting Financial Activities and Initiation of the Liquidation Process of JS BEM, dated October 16, 2015 and published in the Official Gazette No. 291-295/2177</w:t>
      </w:r>
      <w:r w:rsidR="007E2B50" w:rsidRPr="0023183F">
        <w:rPr>
          <w:sz w:val="22"/>
          <w:szCs w:val="22"/>
        </w:rPr>
        <w:t xml:space="preserve"> on October 23, 2015</w:t>
      </w:r>
      <w:r w:rsidRPr="0023183F">
        <w:rPr>
          <w:sz w:val="22"/>
          <w:szCs w:val="22"/>
        </w:rPr>
        <w:t>;</w:t>
      </w:r>
    </w:p>
    <w:p w:rsidR="00620CC0" w:rsidRPr="0023183F" w:rsidRDefault="00620CC0" w:rsidP="00620CC0">
      <w:pPr>
        <w:pStyle w:val="ListParagraph"/>
        <w:spacing w:after="240" w:line="240" w:lineRule="auto"/>
        <w:ind w:left="1440"/>
        <w:contextualSpacing/>
        <w:jc w:val="both"/>
        <w:rPr>
          <w:sz w:val="22"/>
          <w:szCs w:val="22"/>
        </w:rPr>
      </w:pPr>
    </w:p>
    <w:p w:rsidR="0050179B" w:rsidRDefault="0050179B" w:rsidP="00620CC0">
      <w:pPr>
        <w:pStyle w:val="ListParagraph"/>
        <w:numPr>
          <w:ilvl w:val="0"/>
          <w:numId w:val="19"/>
        </w:numPr>
        <w:spacing w:after="240" w:line="240" w:lineRule="auto"/>
        <w:ind w:left="1620" w:hanging="540"/>
        <w:contextualSpacing/>
        <w:jc w:val="both"/>
        <w:rPr>
          <w:sz w:val="22"/>
          <w:szCs w:val="22"/>
        </w:rPr>
      </w:pPr>
      <w:r w:rsidRPr="00875B03">
        <w:rPr>
          <w:sz w:val="22"/>
          <w:szCs w:val="22"/>
        </w:rPr>
        <w:t xml:space="preserve">Decision No. 63 of the National Bank of Moldova on Approving the Withdrawal of the License </w:t>
      </w:r>
      <w:r>
        <w:rPr>
          <w:sz w:val="22"/>
          <w:szCs w:val="22"/>
        </w:rPr>
        <w:t>for</w:t>
      </w:r>
      <w:r w:rsidRPr="00875B03">
        <w:rPr>
          <w:sz w:val="22"/>
          <w:szCs w:val="22"/>
        </w:rPr>
        <w:t xml:space="preserve"> Conducting Financial Activities and Initiation </w:t>
      </w:r>
      <w:r>
        <w:rPr>
          <w:sz w:val="22"/>
          <w:szCs w:val="22"/>
        </w:rPr>
        <w:t xml:space="preserve">of the Liquidation </w:t>
      </w:r>
      <w:r w:rsidRPr="00875B03">
        <w:rPr>
          <w:sz w:val="22"/>
          <w:szCs w:val="22"/>
        </w:rPr>
        <w:t xml:space="preserve">Process of JS </w:t>
      </w:r>
      <w:proofErr w:type="spellStart"/>
      <w:r w:rsidRPr="00875B03">
        <w:rPr>
          <w:sz w:val="22"/>
          <w:szCs w:val="22"/>
        </w:rPr>
        <w:t>Banca</w:t>
      </w:r>
      <w:proofErr w:type="spellEnd"/>
      <w:r w:rsidRPr="00875B03">
        <w:rPr>
          <w:sz w:val="22"/>
          <w:szCs w:val="22"/>
        </w:rPr>
        <w:t xml:space="preserve"> </w:t>
      </w:r>
      <w:proofErr w:type="spellStart"/>
      <w:r w:rsidRPr="00875B03">
        <w:rPr>
          <w:sz w:val="22"/>
          <w:szCs w:val="22"/>
        </w:rPr>
        <w:t>Sociala</w:t>
      </w:r>
      <w:proofErr w:type="spellEnd"/>
      <w:r w:rsidRPr="00875B03">
        <w:rPr>
          <w:sz w:val="22"/>
          <w:szCs w:val="22"/>
        </w:rPr>
        <w:t>, dated October 16, 2015 and published in the Official Gazette No. 291-295</w:t>
      </w:r>
      <w:r w:rsidR="007E2B50">
        <w:rPr>
          <w:sz w:val="22"/>
          <w:szCs w:val="22"/>
        </w:rPr>
        <w:t>/2178 on October 23, 2015</w:t>
      </w:r>
      <w:r>
        <w:rPr>
          <w:sz w:val="22"/>
          <w:szCs w:val="22"/>
        </w:rPr>
        <w:t>; and</w:t>
      </w:r>
    </w:p>
    <w:p w:rsidR="0050179B" w:rsidRDefault="0050179B" w:rsidP="00620CC0">
      <w:pPr>
        <w:pStyle w:val="ListParagraph"/>
        <w:spacing w:after="240" w:line="240" w:lineRule="auto"/>
        <w:ind w:left="1800"/>
        <w:contextualSpacing/>
        <w:jc w:val="both"/>
        <w:rPr>
          <w:sz w:val="22"/>
          <w:szCs w:val="22"/>
        </w:rPr>
      </w:pPr>
    </w:p>
    <w:p w:rsidR="0050179B" w:rsidRPr="00875B03" w:rsidRDefault="0050179B" w:rsidP="00620CC0">
      <w:pPr>
        <w:pStyle w:val="ListParagraph"/>
        <w:numPr>
          <w:ilvl w:val="0"/>
          <w:numId w:val="19"/>
        </w:numPr>
        <w:spacing w:after="240" w:line="240" w:lineRule="auto"/>
        <w:ind w:left="1620" w:hanging="540"/>
        <w:contextualSpacing/>
        <w:jc w:val="both"/>
        <w:rPr>
          <w:sz w:val="22"/>
          <w:szCs w:val="22"/>
        </w:rPr>
      </w:pPr>
      <w:r>
        <w:rPr>
          <w:sz w:val="22"/>
          <w:szCs w:val="22"/>
        </w:rPr>
        <w:t xml:space="preserve">Decision No. 64 of the National Bank of Moldova on Approving the Withdrawal of the License for Conducting Financial Activities and Initiation of the Liquidation Process of JS </w:t>
      </w:r>
      <w:proofErr w:type="spellStart"/>
      <w:r>
        <w:rPr>
          <w:sz w:val="22"/>
          <w:szCs w:val="22"/>
        </w:rPr>
        <w:t>Unibank</w:t>
      </w:r>
      <w:proofErr w:type="spellEnd"/>
      <w:r>
        <w:rPr>
          <w:sz w:val="22"/>
          <w:szCs w:val="22"/>
        </w:rPr>
        <w:t xml:space="preserve">, dated October 16, 2015 and published in the Official Gazette No. </w:t>
      </w:r>
      <w:r w:rsidR="007E2B50">
        <w:rPr>
          <w:sz w:val="22"/>
          <w:szCs w:val="22"/>
        </w:rPr>
        <w:t>291-295/2179 on October 23, 2015</w:t>
      </w:r>
      <w:r>
        <w:rPr>
          <w:sz w:val="22"/>
          <w:szCs w:val="22"/>
        </w:rPr>
        <w:t>.</w:t>
      </w:r>
    </w:p>
    <w:p w:rsidR="0050179B" w:rsidRDefault="0050179B" w:rsidP="00620CC0">
      <w:pPr>
        <w:spacing w:after="240" w:line="240" w:lineRule="auto"/>
        <w:ind w:left="720" w:hanging="720"/>
        <w:jc w:val="both"/>
        <w:rPr>
          <w:sz w:val="22"/>
          <w:szCs w:val="22"/>
        </w:rPr>
      </w:pPr>
      <w:r w:rsidRPr="00875B03">
        <w:rPr>
          <w:sz w:val="22"/>
          <w:szCs w:val="22"/>
        </w:rPr>
        <w:t>6.</w:t>
      </w:r>
      <w:r w:rsidRPr="00875B03">
        <w:rPr>
          <w:sz w:val="22"/>
          <w:szCs w:val="22"/>
        </w:rPr>
        <w:tab/>
        <w:t>The National Bank of Moldova has issued an order on launching special audits</w:t>
      </w:r>
      <w:r>
        <w:rPr>
          <w:sz w:val="22"/>
          <w:szCs w:val="22"/>
        </w:rPr>
        <w:t xml:space="preserve"> (diagnostic studies)</w:t>
      </w:r>
      <w:r w:rsidRPr="00875B03">
        <w:rPr>
          <w:sz w:val="22"/>
          <w:szCs w:val="22"/>
        </w:rPr>
        <w:t xml:space="preserve"> for Moldova’s three largest Banks (</w:t>
      </w:r>
      <w:proofErr w:type="spellStart"/>
      <w:r w:rsidR="007E2B50">
        <w:rPr>
          <w:sz w:val="22"/>
          <w:szCs w:val="22"/>
        </w:rPr>
        <w:t>Victoriab</w:t>
      </w:r>
      <w:r w:rsidRPr="000D016E">
        <w:rPr>
          <w:sz w:val="22"/>
          <w:szCs w:val="22"/>
        </w:rPr>
        <w:t>ank</w:t>
      </w:r>
      <w:proofErr w:type="spellEnd"/>
      <w:r w:rsidRPr="000D016E">
        <w:rPr>
          <w:sz w:val="22"/>
          <w:szCs w:val="22"/>
        </w:rPr>
        <w:t xml:space="preserve"> S.A., </w:t>
      </w:r>
      <w:proofErr w:type="spellStart"/>
      <w:r w:rsidRPr="000D016E">
        <w:rPr>
          <w:sz w:val="22"/>
          <w:szCs w:val="22"/>
        </w:rPr>
        <w:t>Moldindconbank</w:t>
      </w:r>
      <w:proofErr w:type="spellEnd"/>
      <w:r w:rsidRPr="000D016E">
        <w:rPr>
          <w:sz w:val="22"/>
          <w:szCs w:val="22"/>
        </w:rPr>
        <w:t xml:space="preserve"> S.A., and </w:t>
      </w:r>
      <w:r w:rsidR="007E2B50">
        <w:rPr>
          <w:sz w:val="22"/>
          <w:szCs w:val="22"/>
        </w:rPr>
        <w:t xml:space="preserve">Moldova </w:t>
      </w:r>
      <w:proofErr w:type="spellStart"/>
      <w:r w:rsidRPr="000D016E">
        <w:rPr>
          <w:sz w:val="22"/>
          <w:szCs w:val="22"/>
        </w:rPr>
        <w:t>Agroindbank</w:t>
      </w:r>
      <w:proofErr w:type="spellEnd"/>
      <w:r w:rsidRPr="000D016E">
        <w:rPr>
          <w:sz w:val="22"/>
          <w:szCs w:val="22"/>
        </w:rPr>
        <w:t xml:space="preserve"> S.A</w:t>
      </w:r>
      <w:r>
        <w:rPr>
          <w:i/>
          <w:sz w:val="22"/>
          <w:szCs w:val="22"/>
        </w:rPr>
        <w:t>.</w:t>
      </w:r>
      <w:r w:rsidRPr="00875B03">
        <w:rPr>
          <w:sz w:val="22"/>
          <w:szCs w:val="22"/>
        </w:rPr>
        <w:t>), as evidenced by</w:t>
      </w:r>
      <w:r>
        <w:rPr>
          <w:sz w:val="22"/>
          <w:szCs w:val="22"/>
        </w:rPr>
        <w:t>:</w:t>
      </w:r>
    </w:p>
    <w:p w:rsidR="0050179B" w:rsidRDefault="0050179B" w:rsidP="00620CC0">
      <w:pPr>
        <w:pStyle w:val="ListParagraph"/>
        <w:numPr>
          <w:ilvl w:val="0"/>
          <w:numId w:val="23"/>
        </w:numPr>
        <w:spacing w:after="240" w:line="240" w:lineRule="auto"/>
        <w:ind w:left="1710" w:hanging="540"/>
        <w:jc w:val="both"/>
        <w:rPr>
          <w:sz w:val="22"/>
          <w:szCs w:val="22"/>
        </w:rPr>
      </w:pPr>
      <w:r w:rsidRPr="000D016E">
        <w:rPr>
          <w:sz w:val="22"/>
          <w:szCs w:val="22"/>
        </w:rPr>
        <w:t xml:space="preserve">Decision No. </w:t>
      </w:r>
      <w:r>
        <w:rPr>
          <w:sz w:val="22"/>
          <w:szCs w:val="22"/>
        </w:rPr>
        <w:t>156</w:t>
      </w:r>
      <w:r w:rsidRPr="000D016E">
        <w:rPr>
          <w:sz w:val="22"/>
          <w:szCs w:val="22"/>
        </w:rPr>
        <w:t xml:space="preserve"> of</w:t>
      </w:r>
      <w:r>
        <w:rPr>
          <w:sz w:val="22"/>
          <w:szCs w:val="22"/>
        </w:rPr>
        <w:t xml:space="preserve"> the National Bank of Moldova on Establishment of Special Surveillance at </w:t>
      </w:r>
      <w:proofErr w:type="spellStart"/>
      <w:r>
        <w:rPr>
          <w:sz w:val="22"/>
          <w:szCs w:val="22"/>
        </w:rPr>
        <w:t>Moldindconbank</w:t>
      </w:r>
      <w:proofErr w:type="spellEnd"/>
      <w:r>
        <w:rPr>
          <w:sz w:val="22"/>
          <w:szCs w:val="22"/>
        </w:rPr>
        <w:t xml:space="preserve"> S.A. adopted on June 11, 2015;</w:t>
      </w:r>
    </w:p>
    <w:p w:rsidR="0050179B" w:rsidRDefault="0050179B" w:rsidP="00620CC0">
      <w:pPr>
        <w:pStyle w:val="ListParagraph"/>
        <w:numPr>
          <w:ilvl w:val="0"/>
          <w:numId w:val="23"/>
        </w:numPr>
        <w:spacing w:after="240" w:line="240" w:lineRule="auto"/>
        <w:ind w:left="1710" w:hanging="540"/>
        <w:jc w:val="both"/>
        <w:rPr>
          <w:sz w:val="22"/>
          <w:szCs w:val="22"/>
        </w:rPr>
      </w:pPr>
      <w:r>
        <w:rPr>
          <w:sz w:val="22"/>
          <w:szCs w:val="22"/>
        </w:rPr>
        <w:t xml:space="preserve">Decision No. 157 of the National Bank of Moldova on Establishment of Special Surveillance at </w:t>
      </w:r>
      <w:proofErr w:type="spellStart"/>
      <w:r>
        <w:rPr>
          <w:sz w:val="22"/>
          <w:szCs w:val="22"/>
        </w:rPr>
        <w:t>Victoriabank</w:t>
      </w:r>
      <w:proofErr w:type="spellEnd"/>
      <w:r>
        <w:rPr>
          <w:sz w:val="22"/>
          <w:szCs w:val="22"/>
        </w:rPr>
        <w:t xml:space="preserve"> S.A</w:t>
      </w:r>
      <w:r w:rsidRPr="000D016E">
        <w:rPr>
          <w:sz w:val="22"/>
          <w:szCs w:val="22"/>
        </w:rPr>
        <w:t>.</w:t>
      </w:r>
      <w:r>
        <w:rPr>
          <w:sz w:val="22"/>
          <w:szCs w:val="22"/>
        </w:rPr>
        <w:t xml:space="preserve"> adopted on June 11, 2015; and</w:t>
      </w:r>
    </w:p>
    <w:p w:rsidR="0050179B" w:rsidRPr="000D016E" w:rsidRDefault="0050179B" w:rsidP="00620CC0">
      <w:pPr>
        <w:pStyle w:val="ListParagraph"/>
        <w:numPr>
          <w:ilvl w:val="0"/>
          <w:numId w:val="23"/>
        </w:numPr>
        <w:spacing w:after="240" w:line="240" w:lineRule="auto"/>
        <w:ind w:left="1710" w:hanging="540"/>
        <w:jc w:val="both"/>
        <w:rPr>
          <w:sz w:val="22"/>
          <w:szCs w:val="22"/>
        </w:rPr>
      </w:pPr>
      <w:r>
        <w:rPr>
          <w:sz w:val="22"/>
          <w:szCs w:val="22"/>
        </w:rPr>
        <w:t xml:space="preserve">Decision No. 158 of the National Bank of Moldova on Establishment of Special Surveillance at Moldova </w:t>
      </w:r>
      <w:proofErr w:type="spellStart"/>
      <w:r>
        <w:rPr>
          <w:sz w:val="22"/>
          <w:szCs w:val="22"/>
        </w:rPr>
        <w:t>Agroindbank</w:t>
      </w:r>
      <w:proofErr w:type="spellEnd"/>
      <w:r>
        <w:rPr>
          <w:sz w:val="22"/>
          <w:szCs w:val="22"/>
        </w:rPr>
        <w:t xml:space="preserve"> S.A. adopted on June 11, 2015.</w:t>
      </w:r>
    </w:p>
    <w:p w:rsidR="0050179B" w:rsidRPr="00875B03" w:rsidRDefault="0050179B" w:rsidP="00620CC0">
      <w:pPr>
        <w:spacing w:after="240" w:line="240" w:lineRule="auto"/>
        <w:ind w:left="720" w:hanging="720"/>
        <w:jc w:val="both"/>
        <w:rPr>
          <w:sz w:val="22"/>
          <w:szCs w:val="22"/>
        </w:rPr>
      </w:pPr>
      <w:r w:rsidRPr="00875B03">
        <w:rPr>
          <w:sz w:val="22"/>
          <w:szCs w:val="22"/>
        </w:rPr>
        <w:t>7.</w:t>
      </w:r>
      <w:r w:rsidRPr="00875B03">
        <w:rPr>
          <w:sz w:val="22"/>
          <w:szCs w:val="22"/>
        </w:rPr>
        <w:tab/>
        <w:t xml:space="preserve">The </w:t>
      </w:r>
      <w:r>
        <w:rPr>
          <w:sz w:val="22"/>
          <w:szCs w:val="22"/>
        </w:rPr>
        <w:t>Borrower</w:t>
      </w:r>
      <w:r w:rsidRPr="00875B03">
        <w:rPr>
          <w:sz w:val="22"/>
          <w:szCs w:val="22"/>
        </w:rPr>
        <w:t xml:space="preserve"> has enacted amendments to the Law on Pledge (Law No. 449-XV dated </w:t>
      </w:r>
      <w:r w:rsidR="001B0685">
        <w:rPr>
          <w:sz w:val="22"/>
          <w:szCs w:val="22"/>
        </w:rPr>
        <w:br/>
      </w:r>
      <w:r w:rsidRPr="00875B03">
        <w:rPr>
          <w:sz w:val="22"/>
          <w:szCs w:val="22"/>
        </w:rPr>
        <w:t>July 30, 2001 and published in the Official Gazette No. 120/863 on October 2, 2001</w:t>
      </w:r>
      <w:r w:rsidR="007E2B50">
        <w:rPr>
          <w:sz w:val="22"/>
          <w:szCs w:val="22"/>
        </w:rPr>
        <w:t xml:space="preserve"> and republished in the Official Gazette No. 345-351/655 on November 21, 2014</w:t>
      </w:r>
      <w:r w:rsidRPr="00875B03">
        <w:rPr>
          <w:sz w:val="22"/>
          <w:szCs w:val="22"/>
        </w:rPr>
        <w:t>) to facilitate the use of movable assets as collateral, as evidenced by</w:t>
      </w:r>
      <w:r>
        <w:rPr>
          <w:sz w:val="22"/>
          <w:szCs w:val="22"/>
        </w:rPr>
        <w:t xml:space="preserve"> </w:t>
      </w:r>
      <w:r w:rsidRPr="00875B03">
        <w:rPr>
          <w:sz w:val="22"/>
          <w:szCs w:val="22"/>
        </w:rPr>
        <w:t>the enactment of Law No. 1</w:t>
      </w:r>
      <w:r>
        <w:rPr>
          <w:sz w:val="22"/>
          <w:szCs w:val="22"/>
        </w:rPr>
        <w:t>73</w:t>
      </w:r>
      <w:r w:rsidRPr="00875B03">
        <w:rPr>
          <w:sz w:val="22"/>
          <w:szCs w:val="22"/>
        </w:rPr>
        <w:t xml:space="preserve"> on approving of Amendments and Completion of Some Legislative Acts dated July 25, 2014 and published in the Official Gazette No. 23</w:t>
      </w:r>
      <w:r>
        <w:rPr>
          <w:sz w:val="22"/>
          <w:szCs w:val="22"/>
        </w:rPr>
        <w:t>1</w:t>
      </w:r>
      <w:r w:rsidRPr="00875B03">
        <w:rPr>
          <w:sz w:val="22"/>
          <w:szCs w:val="22"/>
        </w:rPr>
        <w:t>-2</w:t>
      </w:r>
      <w:r>
        <w:rPr>
          <w:sz w:val="22"/>
          <w:szCs w:val="22"/>
        </w:rPr>
        <w:t xml:space="preserve">37/531 </w:t>
      </w:r>
      <w:r w:rsidRPr="00875B03">
        <w:rPr>
          <w:sz w:val="22"/>
          <w:szCs w:val="22"/>
        </w:rPr>
        <w:t xml:space="preserve">on August </w:t>
      </w:r>
      <w:r>
        <w:rPr>
          <w:sz w:val="22"/>
          <w:szCs w:val="22"/>
        </w:rPr>
        <w:t>8, 2014.</w:t>
      </w:r>
    </w:p>
    <w:p w:rsidR="0050179B" w:rsidRPr="00875B03" w:rsidRDefault="0050179B" w:rsidP="00620CC0">
      <w:pPr>
        <w:spacing w:after="240" w:line="240" w:lineRule="auto"/>
        <w:ind w:left="720" w:hanging="720"/>
        <w:jc w:val="both"/>
        <w:rPr>
          <w:sz w:val="22"/>
          <w:szCs w:val="22"/>
        </w:rPr>
      </w:pPr>
      <w:r w:rsidRPr="00875B03">
        <w:rPr>
          <w:sz w:val="22"/>
          <w:szCs w:val="22"/>
        </w:rPr>
        <w:t>8.</w:t>
      </w:r>
      <w:r w:rsidRPr="00875B03">
        <w:rPr>
          <w:sz w:val="22"/>
          <w:szCs w:val="22"/>
        </w:rPr>
        <w:tab/>
        <w:t xml:space="preserve">The </w:t>
      </w:r>
      <w:r>
        <w:rPr>
          <w:sz w:val="22"/>
          <w:szCs w:val="22"/>
        </w:rPr>
        <w:t>Borrower</w:t>
      </w:r>
      <w:r w:rsidRPr="00875B03">
        <w:rPr>
          <w:sz w:val="22"/>
          <w:szCs w:val="22"/>
        </w:rPr>
        <w:t xml:space="preserve"> has approved a policy requiring the State Treasury within the Ministry of Finance, and fully or majority state-owned companies</w:t>
      </w:r>
      <w:r w:rsidR="00165272">
        <w:rPr>
          <w:sz w:val="22"/>
          <w:szCs w:val="22"/>
        </w:rPr>
        <w:t>,</w:t>
      </w:r>
      <w:r w:rsidRPr="00875B03">
        <w:rPr>
          <w:sz w:val="22"/>
          <w:szCs w:val="22"/>
        </w:rPr>
        <w:t xml:space="preserve"> to conduct price-based public tenders for banking services which incorporate at least the regulatory minimum required capital adequacy and liquidity ratios, as evidenced by:</w:t>
      </w:r>
    </w:p>
    <w:p w:rsidR="0050179B" w:rsidRDefault="0050179B" w:rsidP="00620CC0">
      <w:pPr>
        <w:pStyle w:val="ListParagraph"/>
        <w:numPr>
          <w:ilvl w:val="0"/>
          <w:numId w:val="21"/>
        </w:numPr>
        <w:spacing w:after="240" w:line="240" w:lineRule="auto"/>
        <w:ind w:left="1710" w:hanging="540"/>
        <w:contextualSpacing/>
        <w:jc w:val="both"/>
        <w:rPr>
          <w:sz w:val="22"/>
          <w:szCs w:val="22"/>
        </w:rPr>
      </w:pPr>
      <w:r w:rsidRPr="00875B03">
        <w:rPr>
          <w:sz w:val="22"/>
          <w:szCs w:val="22"/>
        </w:rPr>
        <w:lastRenderedPageBreak/>
        <w:t xml:space="preserve">Government Decision No. 387 on Approving the Regulation on the Procurement of Financial Services by the State and Municipal Enterprises </w:t>
      </w:r>
      <w:r w:rsidR="00620CC0">
        <w:rPr>
          <w:sz w:val="22"/>
          <w:szCs w:val="22"/>
        </w:rPr>
        <w:br/>
      </w:r>
      <w:r w:rsidRPr="00875B03">
        <w:rPr>
          <w:sz w:val="22"/>
          <w:szCs w:val="22"/>
        </w:rPr>
        <w:t xml:space="preserve">and Trading Companies with Integral or Majority Public Capital, dated </w:t>
      </w:r>
      <w:r w:rsidR="00620CC0">
        <w:rPr>
          <w:sz w:val="22"/>
          <w:szCs w:val="22"/>
        </w:rPr>
        <w:br/>
      </w:r>
      <w:r w:rsidRPr="00875B03">
        <w:rPr>
          <w:sz w:val="22"/>
          <w:szCs w:val="22"/>
        </w:rPr>
        <w:t>May 28, 2014 and published in the Official Gazette No. 142-146</w:t>
      </w:r>
      <w:r>
        <w:rPr>
          <w:sz w:val="22"/>
          <w:szCs w:val="22"/>
        </w:rPr>
        <w:t xml:space="preserve">/431 on </w:t>
      </w:r>
      <w:r w:rsidR="00620CC0">
        <w:rPr>
          <w:sz w:val="22"/>
          <w:szCs w:val="22"/>
        </w:rPr>
        <w:br/>
      </w:r>
      <w:r>
        <w:rPr>
          <w:sz w:val="22"/>
          <w:szCs w:val="22"/>
        </w:rPr>
        <w:t>June 3, 2014; and</w:t>
      </w:r>
    </w:p>
    <w:p w:rsidR="00620CC0" w:rsidRPr="00875B03" w:rsidRDefault="00620CC0" w:rsidP="00620CC0">
      <w:pPr>
        <w:pStyle w:val="ListParagraph"/>
        <w:spacing w:after="240" w:line="240" w:lineRule="auto"/>
        <w:ind w:left="1710"/>
        <w:contextualSpacing/>
        <w:jc w:val="both"/>
        <w:rPr>
          <w:sz w:val="22"/>
          <w:szCs w:val="22"/>
        </w:rPr>
      </w:pPr>
    </w:p>
    <w:p w:rsidR="0050179B" w:rsidRPr="002B7AFD" w:rsidRDefault="0050179B" w:rsidP="00DA205C">
      <w:pPr>
        <w:pStyle w:val="ListParagraph"/>
        <w:numPr>
          <w:ilvl w:val="0"/>
          <w:numId w:val="21"/>
        </w:numPr>
        <w:spacing w:after="240" w:line="240" w:lineRule="auto"/>
        <w:ind w:left="1710" w:hanging="540"/>
        <w:contextualSpacing/>
        <w:jc w:val="both"/>
        <w:rPr>
          <w:sz w:val="22"/>
          <w:szCs w:val="22"/>
        </w:rPr>
      </w:pPr>
      <w:r w:rsidRPr="002B7AFD">
        <w:rPr>
          <w:sz w:val="22"/>
          <w:szCs w:val="22"/>
        </w:rPr>
        <w:t xml:space="preserve">Government Decision No. 428 on </w:t>
      </w:r>
      <w:proofErr w:type="gramStart"/>
      <w:r w:rsidRPr="002B7AFD">
        <w:rPr>
          <w:sz w:val="22"/>
          <w:szCs w:val="22"/>
        </w:rPr>
        <w:t>Approving</w:t>
      </w:r>
      <w:proofErr w:type="gramEnd"/>
      <w:r w:rsidRPr="002B7AFD">
        <w:rPr>
          <w:sz w:val="22"/>
          <w:szCs w:val="22"/>
        </w:rPr>
        <w:t xml:space="preserve"> the Selection of Banking Services of Financial Institutions for Public Institutions and Authorities, dated </w:t>
      </w:r>
      <w:r w:rsidR="002B7AFD">
        <w:rPr>
          <w:sz w:val="22"/>
          <w:szCs w:val="22"/>
        </w:rPr>
        <w:br/>
      </w:r>
      <w:r w:rsidRPr="002B7AFD">
        <w:rPr>
          <w:sz w:val="22"/>
          <w:szCs w:val="22"/>
        </w:rPr>
        <w:t xml:space="preserve">June 9, 2014 and published in the Official Gazette No. 153-159/468 on </w:t>
      </w:r>
      <w:r w:rsidR="002B7AFD">
        <w:rPr>
          <w:sz w:val="22"/>
          <w:szCs w:val="22"/>
        </w:rPr>
        <w:br/>
      </w:r>
      <w:r w:rsidRPr="002B7AFD">
        <w:rPr>
          <w:sz w:val="22"/>
          <w:szCs w:val="22"/>
        </w:rPr>
        <w:t>June 13, 2014.</w:t>
      </w:r>
    </w:p>
    <w:p w:rsidR="0050179B" w:rsidRPr="00875B03" w:rsidRDefault="0050179B" w:rsidP="00693904">
      <w:pPr>
        <w:tabs>
          <w:tab w:val="left" w:pos="1800"/>
        </w:tabs>
        <w:spacing w:after="240" w:line="240" w:lineRule="auto"/>
        <w:ind w:left="720"/>
        <w:jc w:val="both"/>
        <w:rPr>
          <w:b/>
          <w:i/>
          <w:sz w:val="22"/>
          <w:szCs w:val="22"/>
        </w:rPr>
      </w:pPr>
      <w:r w:rsidRPr="00875B03">
        <w:rPr>
          <w:b/>
          <w:i/>
          <w:sz w:val="22"/>
          <w:szCs w:val="22"/>
        </w:rPr>
        <w:t xml:space="preserve">Pillar C: </w:t>
      </w:r>
      <w:r w:rsidR="00693904">
        <w:rPr>
          <w:b/>
          <w:i/>
          <w:sz w:val="22"/>
          <w:szCs w:val="22"/>
        </w:rPr>
        <w:tab/>
      </w:r>
      <w:r w:rsidRPr="00875B03">
        <w:rPr>
          <w:b/>
          <w:i/>
          <w:sz w:val="22"/>
          <w:szCs w:val="22"/>
        </w:rPr>
        <w:t xml:space="preserve">Improve the public investment management framework, make investment </w:t>
      </w:r>
      <w:r w:rsidR="00693904">
        <w:rPr>
          <w:b/>
          <w:i/>
          <w:sz w:val="22"/>
          <w:szCs w:val="22"/>
        </w:rPr>
        <w:tab/>
      </w:r>
      <w:r w:rsidRPr="00875B03">
        <w:rPr>
          <w:b/>
          <w:i/>
          <w:sz w:val="22"/>
          <w:szCs w:val="22"/>
        </w:rPr>
        <w:t xml:space="preserve">subsidies in agriculture more efficient and equitable and improve the </w:t>
      </w:r>
      <w:r w:rsidR="00693904">
        <w:rPr>
          <w:b/>
          <w:i/>
          <w:sz w:val="22"/>
          <w:szCs w:val="22"/>
        </w:rPr>
        <w:tab/>
      </w:r>
      <w:r w:rsidRPr="00875B03">
        <w:rPr>
          <w:b/>
          <w:i/>
          <w:sz w:val="22"/>
          <w:szCs w:val="22"/>
        </w:rPr>
        <w:t>coverage</w:t>
      </w:r>
      <w:r w:rsidR="00693904">
        <w:rPr>
          <w:b/>
          <w:i/>
          <w:sz w:val="22"/>
          <w:szCs w:val="22"/>
        </w:rPr>
        <w:t xml:space="preserve"> </w:t>
      </w:r>
      <w:r w:rsidRPr="00875B03">
        <w:rPr>
          <w:b/>
          <w:i/>
          <w:sz w:val="22"/>
          <w:szCs w:val="22"/>
        </w:rPr>
        <w:t>well-targeted social assistance programs</w:t>
      </w:r>
    </w:p>
    <w:p w:rsidR="0050179B" w:rsidRPr="00875B03" w:rsidRDefault="0050179B" w:rsidP="00620CC0">
      <w:pPr>
        <w:spacing w:after="240" w:line="240" w:lineRule="auto"/>
        <w:ind w:left="720" w:hanging="720"/>
        <w:jc w:val="both"/>
        <w:rPr>
          <w:sz w:val="22"/>
          <w:szCs w:val="22"/>
        </w:rPr>
      </w:pPr>
      <w:r w:rsidRPr="00875B03">
        <w:rPr>
          <w:sz w:val="22"/>
          <w:szCs w:val="22"/>
        </w:rPr>
        <w:t>9.</w:t>
      </w:r>
      <w:r w:rsidRPr="00875B03">
        <w:rPr>
          <w:sz w:val="22"/>
          <w:szCs w:val="22"/>
        </w:rPr>
        <w:tab/>
        <w:t xml:space="preserve">The </w:t>
      </w:r>
      <w:r>
        <w:rPr>
          <w:sz w:val="22"/>
          <w:szCs w:val="22"/>
        </w:rPr>
        <w:t>Borrower</w:t>
      </w:r>
      <w:r w:rsidRPr="00875B03">
        <w:rPr>
          <w:sz w:val="22"/>
          <w:szCs w:val="22"/>
        </w:rPr>
        <w:t xml:space="preserve"> has strengthened the regulatory framework for public investment management by: (</w:t>
      </w:r>
      <w:proofErr w:type="spellStart"/>
      <w:r w:rsidRPr="00875B03">
        <w:rPr>
          <w:sz w:val="22"/>
          <w:szCs w:val="22"/>
        </w:rPr>
        <w:t>i</w:t>
      </w:r>
      <w:proofErr w:type="spellEnd"/>
      <w:r w:rsidRPr="00875B03">
        <w:rPr>
          <w:sz w:val="22"/>
          <w:szCs w:val="22"/>
        </w:rPr>
        <w:t xml:space="preserve">) enacting provisions of the Law on Public Finance and Fiscal Budgetary Responsibility </w:t>
      </w:r>
      <w:r>
        <w:rPr>
          <w:sz w:val="22"/>
          <w:szCs w:val="22"/>
        </w:rPr>
        <w:t xml:space="preserve">(defined in paragraph (a) below) </w:t>
      </w:r>
      <w:r w:rsidRPr="00875B03">
        <w:rPr>
          <w:sz w:val="22"/>
          <w:szCs w:val="22"/>
        </w:rPr>
        <w:t xml:space="preserve">on the principles of the public investment management system and public investment financing; (ii) amending the Regulation on Public Capital Investment (Government Decision No. 1029 on Approving the Principles of Public Capital Investment dated December 19, 2013 and published in the Official Gazette No. </w:t>
      </w:r>
      <w:r>
        <w:rPr>
          <w:sz w:val="22"/>
          <w:szCs w:val="22"/>
        </w:rPr>
        <w:t>311/</w:t>
      </w:r>
      <w:r w:rsidRPr="00875B03">
        <w:rPr>
          <w:sz w:val="22"/>
          <w:szCs w:val="22"/>
        </w:rPr>
        <w:t>1157 on December 27, 2013) to expand its coverage; and (iii) adopting guidelines for the project preparation cycle, as evidenced by:</w:t>
      </w:r>
    </w:p>
    <w:p w:rsidR="0050179B" w:rsidRPr="00093241" w:rsidRDefault="0050179B" w:rsidP="00620CC0">
      <w:pPr>
        <w:pStyle w:val="ListParagraph"/>
        <w:numPr>
          <w:ilvl w:val="0"/>
          <w:numId w:val="22"/>
        </w:numPr>
        <w:spacing w:after="240" w:line="240" w:lineRule="auto"/>
        <w:ind w:left="1710" w:hanging="540"/>
        <w:jc w:val="both"/>
        <w:rPr>
          <w:sz w:val="22"/>
          <w:szCs w:val="22"/>
        </w:rPr>
      </w:pPr>
      <w:r w:rsidRPr="00093241">
        <w:rPr>
          <w:sz w:val="22"/>
          <w:szCs w:val="22"/>
        </w:rPr>
        <w:t xml:space="preserve">Law No.181 on </w:t>
      </w:r>
      <w:r>
        <w:rPr>
          <w:sz w:val="22"/>
          <w:szCs w:val="22"/>
        </w:rPr>
        <w:t>A</w:t>
      </w:r>
      <w:r w:rsidRPr="00093241">
        <w:rPr>
          <w:sz w:val="22"/>
          <w:szCs w:val="22"/>
        </w:rPr>
        <w:t xml:space="preserve">pproving of </w:t>
      </w:r>
      <w:r>
        <w:rPr>
          <w:sz w:val="22"/>
          <w:szCs w:val="22"/>
        </w:rPr>
        <w:t>Pu</w:t>
      </w:r>
      <w:r w:rsidRPr="00093241">
        <w:rPr>
          <w:sz w:val="22"/>
          <w:szCs w:val="22"/>
        </w:rPr>
        <w:t xml:space="preserve">blic </w:t>
      </w:r>
      <w:r>
        <w:rPr>
          <w:sz w:val="22"/>
          <w:szCs w:val="22"/>
        </w:rPr>
        <w:t>F</w:t>
      </w:r>
      <w:r w:rsidRPr="00093241">
        <w:rPr>
          <w:sz w:val="22"/>
          <w:szCs w:val="22"/>
        </w:rPr>
        <w:t xml:space="preserve">inance and </w:t>
      </w:r>
      <w:r>
        <w:rPr>
          <w:sz w:val="22"/>
          <w:szCs w:val="22"/>
        </w:rPr>
        <w:t>F</w:t>
      </w:r>
      <w:r w:rsidRPr="00093241">
        <w:rPr>
          <w:sz w:val="22"/>
          <w:szCs w:val="22"/>
        </w:rPr>
        <w:t xml:space="preserve">iscal </w:t>
      </w:r>
      <w:r>
        <w:rPr>
          <w:sz w:val="22"/>
          <w:szCs w:val="22"/>
        </w:rPr>
        <w:t>B</w:t>
      </w:r>
      <w:r w:rsidRPr="00093241">
        <w:rPr>
          <w:sz w:val="22"/>
          <w:szCs w:val="22"/>
        </w:rPr>
        <w:t xml:space="preserve">udgetary </w:t>
      </w:r>
      <w:r>
        <w:rPr>
          <w:sz w:val="22"/>
          <w:szCs w:val="22"/>
        </w:rPr>
        <w:t>R</w:t>
      </w:r>
      <w:r w:rsidRPr="00093241">
        <w:rPr>
          <w:sz w:val="22"/>
          <w:szCs w:val="22"/>
        </w:rPr>
        <w:t>esponsibility</w:t>
      </w:r>
      <w:r>
        <w:rPr>
          <w:sz w:val="22"/>
          <w:szCs w:val="22"/>
        </w:rPr>
        <w:t xml:space="preserve"> dated</w:t>
      </w:r>
      <w:r w:rsidRPr="00093241">
        <w:rPr>
          <w:sz w:val="22"/>
          <w:szCs w:val="22"/>
        </w:rPr>
        <w:t xml:space="preserve"> July 25, 2014</w:t>
      </w:r>
      <w:r>
        <w:rPr>
          <w:sz w:val="22"/>
          <w:szCs w:val="22"/>
        </w:rPr>
        <w:t xml:space="preserve"> and p</w:t>
      </w:r>
      <w:r w:rsidRPr="00093241">
        <w:rPr>
          <w:sz w:val="22"/>
          <w:szCs w:val="22"/>
        </w:rPr>
        <w:t>ublished in Official Gazette</w:t>
      </w:r>
      <w:r>
        <w:rPr>
          <w:sz w:val="22"/>
          <w:szCs w:val="22"/>
        </w:rPr>
        <w:t xml:space="preserve"> </w:t>
      </w:r>
      <w:r w:rsidR="00620CC0">
        <w:rPr>
          <w:sz w:val="22"/>
          <w:szCs w:val="22"/>
        </w:rPr>
        <w:br/>
      </w:r>
      <w:r>
        <w:rPr>
          <w:sz w:val="22"/>
          <w:szCs w:val="22"/>
        </w:rPr>
        <w:t>No. 223-230/519 on August 8, 2014;</w:t>
      </w:r>
    </w:p>
    <w:p w:rsidR="0050179B" w:rsidRPr="00093241" w:rsidRDefault="0050179B" w:rsidP="00620CC0">
      <w:pPr>
        <w:pStyle w:val="ListParagraph"/>
        <w:numPr>
          <w:ilvl w:val="0"/>
          <w:numId w:val="22"/>
        </w:numPr>
        <w:spacing w:after="240" w:line="240" w:lineRule="auto"/>
        <w:ind w:left="1710" w:hanging="540"/>
        <w:jc w:val="both"/>
        <w:rPr>
          <w:sz w:val="22"/>
          <w:szCs w:val="22"/>
        </w:rPr>
      </w:pPr>
      <w:r>
        <w:rPr>
          <w:sz w:val="22"/>
          <w:szCs w:val="22"/>
        </w:rPr>
        <w:t>Government Decision No.1181 on Approving the A</w:t>
      </w:r>
      <w:r w:rsidRPr="00093241">
        <w:rPr>
          <w:sz w:val="22"/>
          <w:szCs w:val="22"/>
        </w:rPr>
        <w:t>mendments to Appendix 3 to the Government Decision No.1029 dated December 19, 2013</w:t>
      </w:r>
      <w:r>
        <w:rPr>
          <w:sz w:val="22"/>
          <w:szCs w:val="22"/>
        </w:rPr>
        <w:t>, adopted on</w:t>
      </w:r>
      <w:r w:rsidRPr="00093241">
        <w:rPr>
          <w:sz w:val="22"/>
          <w:szCs w:val="22"/>
        </w:rPr>
        <w:t xml:space="preserve"> October 26, 2016</w:t>
      </w:r>
      <w:r>
        <w:rPr>
          <w:sz w:val="22"/>
          <w:szCs w:val="22"/>
        </w:rPr>
        <w:t xml:space="preserve"> and published in Official Gazette</w:t>
      </w:r>
      <w:r w:rsidRPr="00093241">
        <w:rPr>
          <w:sz w:val="22"/>
          <w:szCs w:val="22"/>
        </w:rPr>
        <w:t xml:space="preserve"> </w:t>
      </w:r>
      <w:r>
        <w:rPr>
          <w:sz w:val="22"/>
          <w:szCs w:val="22"/>
        </w:rPr>
        <w:t>No. 369-378 /1276 on October 28, 2016; and</w:t>
      </w:r>
    </w:p>
    <w:p w:rsidR="0050179B" w:rsidRPr="00093241" w:rsidRDefault="0050179B" w:rsidP="00620CC0">
      <w:pPr>
        <w:pStyle w:val="ListParagraph"/>
        <w:numPr>
          <w:ilvl w:val="0"/>
          <w:numId w:val="22"/>
        </w:numPr>
        <w:spacing w:after="240" w:line="240" w:lineRule="auto"/>
        <w:ind w:left="1710" w:hanging="540"/>
        <w:jc w:val="both"/>
        <w:rPr>
          <w:sz w:val="22"/>
          <w:szCs w:val="22"/>
        </w:rPr>
      </w:pPr>
      <w:r w:rsidRPr="00093241">
        <w:rPr>
          <w:sz w:val="22"/>
          <w:szCs w:val="22"/>
        </w:rPr>
        <w:t>Order No</w:t>
      </w:r>
      <w:r w:rsidR="007E2B50">
        <w:rPr>
          <w:sz w:val="22"/>
          <w:szCs w:val="22"/>
        </w:rPr>
        <w:t>.</w:t>
      </w:r>
      <w:r w:rsidRPr="00093241">
        <w:rPr>
          <w:sz w:val="22"/>
          <w:szCs w:val="22"/>
        </w:rPr>
        <w:t xml:space="preserve"> 1</w:t>
      </w:r>
      <w:r>
        <w:rPr>
          <w:sz w:val="22"/>
          <w:szCs w:val="22"/>
        </w:rPr>
        <w:t>85 from Ministry of Finance on Approving the Instructions on the M</w:t>
      </w:r>
      <w:r w:rsidRPr="00093241">
        <w:rPr>
          <w:sz w:val="22"/>
          <w:szCs w:val="22"/>
        </w:rPr>
        <w:t xml:space="preserve">anagement of </w:t>
      </w:r>
      <w:r>
        <w:rPr>
          <w:sz w:val="22"/>
          <w:szCs w:val="22"/>
        </w:rPr>
        <w:t>Capital Investment P</w:t>
      </w:r>
      <w:r w:rsidRPr="00093241">
        <w:rPr>
          <w:sz w:val="22"/>
          <w:szCs w:val="22"/>
        </w:rPr>
        <w:t>rojects</w:t>
      </w:r>
      <w:r>
        <w:rPr>
          <w:sz w:val="22"/>
          <w:szCs w:val="22"/>
        </w:rPr>
        <w:t xml:space="preserve"> dated</w:t>
      </w:r>
      <w:r w:rsidRPr="00093241">
        <w:rPr>
          <w:sz w:val="22"/>
          <w:szCs w:val="22"/>
        </w:rPr>
        <w:t xml:space="preserve"> November 3, 2015</w:t>
      </w:r>
      <w:r>
        <w:rPr>
          <w:sz w:val="22"/>
          <w:szCs w:val="22"/>
        </w:rPr>
        <w:t xml:space="preserve"> and p</w:t>
      </w:r>
      <w:r w:rsidRPr="00093241">
        <w:rPr>
          <w:sz w:val="22"/>
          <w:szCs w:val="22"/>
        </w:rPr>
        <w:t>ublished in Official Gazette No. 361-369</w:t>
      </w:r>
      <w:r>
        <w:rPr>
          <w:sz w:val="22"/>
          <w:szCs w:val="22"/>
        </w:rPr>
        <w:t>/2695</w:t>
      </w:r>
      <w:r w:rsidRPr="00093241">
        <w:rPr>
          <w:sz w:val="22"/>
          <w:szCs w:val="22"/>
        </w:rPr>
        <w:t xml:space="preserve"> on December 31, 2015.</w:t>
      </w:r>
    </w:p>
    <w:p w:rsidR="0050179B" w:rsidRPr="00875B03" w:rsidRDefault="0050179B" w:rsidP="00620CC0">
      <w:pPr>
        <w:spacing w:after="240" w:line="240" w:lineRule="auto"/>
        <w:ind w:left="720" w:hanging="720"/>
        <w:jc w:val="both"/>
        <w:rPr>
          <w:sz w:val="22"/>
          <w:szCs w:val="22"/>
        </w:rPr>
      </w:pPr>
      <w:r w:rsidRPr="00875B03">
        <w:rPr>
          <w:sz w:val="22"/>
          <w:szCs w:val="22"/>
        </w:rPr>
        <w:t>10.</w:t>
      </w:r>
      <w:r w:rsidRPr="00875B03">
        <w:rPr>
          <w:sz w:val="22"/>
          <w:szCs w:val="22"/>
        </w:rPr>
        <w:tab/>
        <w:t xml:space="preserve">The </w:t>
      </w:r>
      <w:r>
        <w:rPr>
          <w:sz w:val="22"/>
          <w:szCs w:val="22"/>
        </w:rPr>
        <w:t>Borrower</w:t>
      </w:r>
      <w:r w:rsidRPr="00875B03">
        <w:rPr>
          <w:sz w:val="22"/>
          <w:szCs w:val="22"/>
        </w:rPr>
        <w:t xml:space="preserve"> has adopted the regulation on the agricultural support fund for agricultural producers for 2016, which: (</w:t>
      </w:r>
      <w:proofErr w:type="spellStart"/>
      <w:r w:rsidRPr="00875B03">
        <w:rPr>
          <w:sz w:val="22"/>
          <w:szCs w:val="22"/>
        </w:rPr>
        <w:t>i</w:t>
      </w:r>
      <w:proofErr w:type="spellEnd"/>
      <w:r w:rsidRPr="00875B03">
        <w:rPr>
          <w:sz w:val="22"/>
          <w:szCs w:val="22"/>
        </w:rPr>
        <w:t>) narrows the scope of the largest investment subsidy program; and (ii) caps, or reduces the caps of</w:t>
      </w:r>
      <w:r w:rsidR="00165272">
        <w:rPr>
          <w:sz w:val="22"/>
          <w:szCs w:val="22"/>
        </w:rPr>
        <w:t>,</w:t>
      </w:r>
      <w:r w:rsidRPr="00875B03">
        <w:rPr>
          <w:sz w:val="22"/>
          <w:szCs w:val="22"/>
        </w:rPr>
        <w:t xml:space="preserve"> subsidy sizes allowed for each beneficiary, as evidenced by Government Decision No. 910 dated July 25, 2016 and published in the Official Gazette No. 247-255</w:t>
      </w:r>
      <w:r>
        <w:rPr>
          <w:sz w:val="22"/>
          <w:szCs w:val="22"/>
        </w:rPr>
        <w:t>/996</w:t>
      </w:r>
      <w:r w:rsidRPr="00875B03">
        <w:rPr>
          <w:sz w:val="22"/>
          <w:szCs w:val="22"/>
        </w:rPr>
        <w:t xml:space="preserve"> on August 5, 2016.</w:t>
      </w:r>
    </w:p>
    <w:p w:rsidR="0050179B" w:rsidRDefault="0050179B" w:rsidP="00620CC0">
      <w:pPr>
        <w:spacing w:after="240" w:line="240" w:lineRule="auto"/>
        <w:ind w:left="720" w:hanging="720"/>
        <w:jc w:val="both"/>
        <w:rPr>
          <w:sz w:val="22"/>
          <w:szCs w:val="22"/>
        </w:rPr>
      </w:pPr>
      <w:r w:rsidRPr="00875B03">
        <w:rPr>
          <w:sz w:val="22"/>
          <w:szCs w:val="22"/>
        </w:rPr>
        <w:t>11.</w:t>
      </w:r>
      <w:r w:rsidRPr="00875B03">
        <w:rPr>
          <w:sz w:val="22"/>
          <w:szCs w:val="22"/>
        </w:rPr>
        <w:tab/>
        <w:t xml:space="preserve">The </w:t>
      </w:r>
      <w:r>
        <w:rPr>
          <w:sz w:val="22"/>
          <w:szCs w:val="22"/>
        </w:rPr>
        <w:t>Borrower</w:t>
      </w:r>
      <w:r w:rsidRPr="00875B03">
        <w:rPr>
          <w:sz w:val="22"/>
          <w:szCs w:val="22"/>
        </w:rPr>
        <w:t xml:space="preserve"> has adjusted the parameters of the </w:t>
      </w:r>
      <w:proofErr w:type="spellStart"/>
      <w:r w:rsidRPr="00875B03">
        <w:rPr>
          <w:i/>
          <w:sz w:val="22"/>
          <w:szCs w:val="22"/>
        </w:rPr>
        <w:t>Ajutor</w:t>
      </w:r>
      <w:proofErr w:type="spellEnd"/>
      <w:r w:rsidRPr="00875B03">
        <w:rPr>
          <w:i/>
          <w:sz w:val="22"/>
          <w:szCs w:val="22"/>
        </w:rPr>
        <w:t xml:space="preserve"> Social </w:t>
      </w:r>
      <w:r w:rsidRPr="00875B03">
        <w:rPr>
          <w:sz w:val="22"/>
          <w:szCs w:val="22"/>
        </w:rPr>
        <w:t xml:space="preserve">benefit program by increasing the eligibility threshold to Moldovan Lei 900 Guaranteed Minimum Income (GMI) in </w:t>
      </w:r>
      <w:r>
        <w:rPr>
          <w:sz w:val="22"/>
          <w:szCs w:val="22"/>
        </w:rPr>
        <w:t>the amendments to the</w:t>
      </w:r>
      <w:r w:rsidRPr="00875B03">
        <w:rPr>
          <w:sz w:val="22"/>
          <w:szCs w:val="22"/>
        </w:rPr>
        <w:t xml:space="preserve"> 201</w:t>
      </w:r>
      <w:r>
        <w:rPr>
          <w:sz w:val="22"/>
          <w:szCs w:val="22"/>
        </w:rPr>
        <w:t>5</w:t>
      </w:r>
      <w:r w:rsidRPr="00875B03">
        <w:rPr>
          <w:sz w:val="22"/>
          <w:szCs w:val="22"/>
        </w:rPr>
        <w:t xml:space="preserve"> Budget Law</w:t>
      </w:r>
      <w:r>
        <w:rPr>
          <w:sz w:val="22"/>
          <w:szCs w:val="22"/>
        </w:rPr>
        <w:t xml:space="preserve"> (</w:t>
      </w:r>
      <w:r w:rsidRPr="00875B03">
        <w:rPr>
          <w:sz w:val="22"/>
          <w:szCs w:val="22"/>
        </w:rPr>
        <w:t xml:space="preserve">Law No. </w:t>
      </w:r>
      <w:r>
        <w:rPr>
          <w:sz w:val="22"/>
          <w:szCs w:val="22"/>
        </w:rPr>
        <w:t>72</w:t>
      </w:r>
      <w:r w:rsidRPr="00875B03">
        <w:rPr>
          <w:sz w:val="22"/>
          <w:szCs w:val="22"/>
        </w:rPr>
        <w:t xml:space="preserve"> on State Budget for 201</w:t>
      </w:r>
      <w:r>
        <w:rPr>
          <w:sz w:val="22"/>
          <w:szCs w:val="22"/>
        </w:rPr>
        <w:t>5</w:t>
      </w:r>
      <w:r w:rsidRPr="00875B03">
        <w:rPr>
          <w:sz w:val="22"/>
          <w:szCs w:val="22"/>
        </w:rPr>
        <w:t xml:space="preserve"> dated </w:t>
      </w:r>
      <w:r>
        <w:rPr>
          <w:sz w:val="22"/>
          <w:szCs w:val="22"/>
        </w:rPr>
        <w:t>April 12, 2015</w:t>
      </w:r>
      <w:r w:rsidRPr="00875B03">
        <w:rPr>
          <w:sz w:val="22"/>
          <w:szCs w:val="22"/>
        </w:rPr>
        <w:t xml:space="preserve"> and published in the Official Gazette No. </w:t>
      </w:r>
      <w:r>
        <w:rPr>
          <w:sz w:val="22"/>
          <w:szCs w:val="22"/>
        </w:rPr>
        <w:t>102-104/172</w:t>
      </w:r>
      <w:r w:rsidRPr="00875B03">
        <w:rPr>
          <w:sz w:val="22"/>
          <w:szCs w:val="22"/>
        </w:rPr>
        <w:t xml:space="preserve"> on </w:t>
      </w:r>
      <w:r w:rsidR="00EB71BE">
        <w:rPr>
          <w:sz w:val="22"/>
          <w:szCs w:val="22"/>
        </w:rPr>
        <w:br/>
      </w:r>
      <w:r>
        <w:rPr>
          <w:sz w:val="22"/>
          <w:szCs w:val="22"/>
        </w:rPr>
        <w:t>April 28, 2015)</w:t>
      </w:r>
      <w:r w:rsidRPr="00875B03">
        <w:rPr>
          <w:sz w:val="22"/>
          <w:szCs w:val="22"/>
        </w:rPr>
        <w:t xml:space="preserve">, as evidenced by Law No. </w:t>
      </w:r>
      <w:r>
        <w:rPr>
          <w:sz w:val="22"/>
          <w:szCs w:val="22"/>
        </w:rPr>
        <w:t>200</w:t>
      </w:r>
      <w:r w:rsidRPr="00875B03">
        <w:rPr>
          <w:sz w:val="22"/>
          <w:szCs w:val="22"/>
        </w:rPr>
        <w:t xml:space="preserve"> </w:t>
      </w:r>
      <w:r>
        <w:rPr>
          <w:sz w:val="22"/>
          <w:szCs w:val="22"/>
        </w:rPr>
        <w:t xml:space="preserve">on Amendments to the State Budget for 2015 </w:t>
      </w:r>
      <w:r w:rsidRPr="00875B03">
        <w:rPr>
          <w:sz w:val="22"/>
          <w:szCs w:val="22"/>
        </w:rPr>
        <w:t xml:space="preserve">dated </w:t>
      </w:r>
      <w:r>
        <w:rPr>
          <w:sz w:val="22"/>
          <w:szCs w:val="22"/>
        </w:rPr>
        <w:t>November 20, 2015</w:t>
      </w:r>
      <w:r w:rsidRPr="00875B03">
        <w:rPr>
          <w:sz w:val="22"/>
          <w:szCs w:val="22"/>
        </w:rPr>
        <w:t xml:space="preserve"> and published in the Official Gazette No. </w:t>
      </w:r>
      <w:r>
        <w:rPr>
          <w:sz w:val="22"/>
          <w:szCs w:val="22"/>
        </w:rPr>
        <w:t xml:space="preserve">330-331/629 </w:t>
      </w:r>
      <w:r w:rsidRPr="00875B03">
        <w:rPr>
          <w:sz w:val="22"/>
          <w:szCs w:val="22"/>
        </w:rPr>
        <w:t xml:space="preserve">on </w:t>
      </w:r>
      <w:r w:rsidR="00620CC0">
        <w:rPr>
          <w:sz w:val="22"/>
          <w:szCs w:val="22"/>
        </w:rPr>
        <w:br/>
      </w:r>
      <w:r>
        <w:rPr>
          <w:sz w:val="22"/>
          <w:szCs w:val="22"/>
        </w:rPr>
        <w:t>December 8, 2015</w:t>
      </w:r>
      <w:r w:rsidRPr="00875B03">
        <w:rPr>
          <w:sz w:val="22"/>
          <w:szCs w:val="22"/>
        </w:rPr>
        <w:t>.</w:t>
      </w:r>
    </w:p>
    <w:p w:rsidR="00620CC0" w:rsidRDefault="00620CC0" w:rsidP="00620CC0">
      <w:pPr>
        <w:spacing w:after="240" w:line="240" w:lineRule="auto"/>
        <w:ind w:left="720" w:hanging="720"/>
        <w:jc w:val="both"/>
        <w:rPr>
          <w:sz w:val="22"/>
          <w:szCs w:val="22"/>
        </w:rPr>
      </w:pPr>
    </w:p>
    <w:p w:rsidR="00D95183" w:rsidRPr="004327C2" w:rsidRDefault="00D95183" w:rsidP="00620CC0">
      <w:pPr>
        <w:pStyle w:val="BodyText"/>
        <w:spacing w:after="240"/>
        <w:rPr>
          <w:b/>
          <w:bCs/>
          <w:sz w:val="22"/>
          <w:szCs w:val="22"/>
        </w:rPr>
      </w:pPr>
      <w:r w:rsidRPr="004327C2">
        <w:rPr>
          <w:b/>
          <w:bCs/>
          <w:sz w:val="22"/>
          <w:szCs w:val="22"/>
        </w:rPr>
        <w:t>Section I</w:t>
      </w:r>
      <w:r w:rsidR="00063768" w:rsidRPr="004327C2">
        <w:rPr>
          <w:b/>
          <w:bCs/>
          <w:sz w:val="22"/>
          <w:szCs w:val="22"/>
        </w:rPr>
        <w:t>I</w:t>
      </w:r>
      <w:r w:rsidRPr="004327C2">
        <w:rPr>
          <w:b/>
          <w:bCs/>
          <w:sz w:val="22"/>
          <w:szCs w:val="22"/>
        </w:rPr>
        <w:t>.</w:t>
      </w:r>
      <w:r w:rsidRPr="004327C2">
        <w:rPr>
          <w:b/>
          <w:bCs/>
          <w:sz w:val="22"/>
          <w:szCs w:val="22"/>
        </w:rPr>
        <w:tab/>
      </w:r>
      <w:r w:rsidR="00857B0D" w:rsidRPr="004327C2">
        <w:rPr>
          <w:b/>
          <w:bCs/>
          <w:sz w:val="22"/>
          <w:szCs w:val="22"/>
          <w:u w:val="single"/>
        </w:rPr>
        <w:t>Availability of</w:t>
      </w:r>
      <w:r w:rsidRPr="004327C2">
        <w:rPr>
          <w:b/>
          <w:bCs/>
          <w:sz w:val="22"/>
          <w:szCs w:val="22"/>
          <w:u w:val="single"/>
        </w:rPr>
        <w:t xml:space="preserve"> Loan Proceeds</w:t>
      </w:r>
    </w:p>
    <w:p w:rsidR="002B2F5A" w:rsidRPr="004327C2" w:rsidRDefault="00D95183" w:rsidP="00620CC0">
      <w:pPr>
        <w:pStyle w:val="BodyText"/>
        <w:spacing w:after="240"/>
        <w:ind w:left="720" w:hanging="720"/>
        <w:rPr>
          <w:sz w:val="22"/>
          <w:szCs w:val="22"/>
        </w:rPr>
      </w:pPr>
      <w:r w:rsidRPr="004327C2">
        <w:rPr>
          <w:b/>
          <w:bCs/>
          <w:sz w:val="22"/>
          <w:szCs w:val="22"/>
        </w:rPr>
        <w:t>A.</w:t>
      </w:r>
      <w:r w:rsidRPr="004327C2">
        <w:rPr>
          <w:b/>
          <w:bCs/>
          <w:sz w:val="22"/>
          <w:szCs w:val="22"/>
        </w:rPr>
        <w:tab/>
      </w:r>
      <w:r w:rsidR="00E53BFE" w:rsidRPr="004327C2">
        <w:rPr>
          <w:b/>
          <w:bCs/>
          <w:sz w:val="22"/>
          <w:szCs w:val="22"/>
        </w:rPr>
        <w:t xml:space="preserve">General.  </w:t>
      </w:r>
      <w:bookmarkStart w:id="1" w:name="_DV_M100"/>
      <w:bookmarkEnd w:id="1"/>
      <w:r w:rsidRPr="004327C2">
        <w:rPr>
          <w:sz w:val="22"/>
          <w:szCs w:val="22"/>
        </w:rPr>
        <w:t xml:space="preserve">The Borrower may withdraw the proceeds of the Loan </w:t>
      </w:r>
      <w:r w:rsidR="005568AC" w:rsidRPr="004327C2">
        <w:rPr>
          <w:sz w:val="22"/>
          <w:szCs w:val="22"/>
        </w:rPr>
        <w:t xml:space="preserve">in </w:t>
      </w:r>
      <w:r w:rsidRPr="004327C2">
        <w:rPr>
          <w:sz w:val="22"/>
          <w:szCs w:val="22"/>
        </w:rPr>
        <w:t>accordance with the provisions of this Section and such additional instructions as the Bank may specify by notice to the Borrower.</w:t>
      </w:r>
    </w:p>
    <w:p w:rsidR="002B2F5A" w:rsidRPr="004327C2" w:rsidRDefault="00793B67" w:rsidP="00620CC0">
      <w:pPr>
        <w:pStyle w:val="BodyText"/>
        <w:spacing w:after="240"/>
        <w:ind w:left="720" w:hanging="720"/>
        <w:rPr>
          <w:sz w:val="22"/>
          <w:szCs w:val="22"/>
        </w:rPr>
      </w:pPr>
      <w:r w:rsidRPr="004327C2">
        <w:rPr>
          <w:b/>
          <w:sz w:val="22"/>
          <w:szCs w:val="22"/>
        </w:rPr>
        <w:t>B.</w:t>
      </w:r>
      <w:r w:rsidRPr="004327C2">
        <w:rPr>
          <w:b/>
          <w:sz w:val="22"/>
          <w:szCs w:val="22"/>
        </w:rPr>
        <w:tab/>
      </w:r>
      <w:r w:rsidR="0093782E" w:rsidRPr="004327C2">
        <w:rPr>
          <w:b/>
          <w:sz w:val="22"/>
          <w:szCs w:val="22"/>
        </w:rPr>
        <w:t>Allocation of Loan Amounts</w:t>
      </w:r>
      <w:r w:rsidR="0001285C" w:rsidRPr="004327C2">
        <w:rPr>
          <w:b/>
          <w:sz w:val="22"/>
          <w:szCs w:val="22"/>
        </w:rPr>
        <w:t>.</w:t>
      </w:r>
      <w:r w:rsidR="0001285C" w:rsidRPr="004327C2">
        <w:rPr>
          <w:sz w:val="22"/>
          <w:szCs w:val="22"/>
        </w:rPr>
        <w:t xml:space="preserve">  </w:t>
      </w:r>
      <w:r w:rsidR="002B2F5A" w:rsidRPr="004327C2">
        <w:rPr>
          <w:sz w:val="22"/>
          <w:szCs w:val="22"/>
        </w:rPr>
        <w:t xml:space="preserve">The </w:t>
      </w:r>
      <w:r w:rsidR="00AD7209" w:rsidRPr="004327C2">
        <w:rPr>
          <w:sz w:val="22"/>
          <w:szCs w:val="22"/>
        </w:rPr>
        <w:t xml:space="preserve">Loan </w:t>
      </w:r>
      <w:r w:rsidR="00F468A6">
        <w:rPr>
          <w:sz w:val="22"/>
          <w:szCs w:val="22"/>
        </w:rPr>
        <w:t xml:space="preserve">is allocated </w:t>
      </w:r>
      <w:r w:rsidR="009D6D4B" w:rsidRPr="004327C2">
        <w:rPr>
          <w:sz w:val="22"/>
          <w:szCs w:val="22"/>
        </w:rPr>
        <w:t xml:space="preserve">in </w:t>
      </w:r>
      <w:r w:rsidR="0093782E" w:rsidRPr="004327C2">
        <w:rPr>
          <w:sz w:val="22"/>
          <w:szCs w:val="22"/>
        </w:rPr>
        <w:t xml:space="preserve">a single </w:t>
      </w:r>
      <w:r w:rsidR="00F468A6">
        <w:rPr>
          <w:sz w:val="22"/>
          <w:szCs w:val="22"/>
        </w:rPr>
        <w:t xml:space="preserve">withdrawal </w:t>
      </w:r>
      <w:r w:rsidR="009D6D4B" w:rsidRPr="004327C2">
        <w:rPr>
          <w:sz w:val="22"/>
          <w:szCs w:val="22"/>
        </w:rPr>
        <w:t>tranche</w:t>
      </w:r>
      <w:r w:rsidR="00F468A6">
        <w:rPr>
          <w:sz w:val="22"/>
          <w:szCs w:val="22"/>
        </w:rPr>
        <w:t>, from which the Borrower may make withdrawals of the Loan proceeds</w:t>
      </w:r>
      <w:r w:rsidR="009D6D4B" w:rsidRPr="004327C2">
        <w:rPr>
          <w:sz w:val="22"/>
          <w:szCs w:val="22"/>
        </w:rPr>
        <w:t xml:space="preserve">.  The allocation of the amounts of the Loan </w:t>
      </w:r>
      <w:r w:rsidR="00E53BFE" w:rsidRPr="004327C2">
        <w:rPr>
          <w:sz w:val="22"/>
          <w:szCs w:val="22"/>
        </w:rPr>
        <w:t xml:space="preserve">to this end </w:t>
      </w:r>
      <w:r w:rsidR="009D6D4B" w:rsidRPr="004327C2">
        <w:rPr>
          <w:sz w:val="22"/>
          <w:szCs w:val="22"/>
        </w:rPr>
        <w:t>is set out in the table below</w:t>
      </w:r>
      <w:r w:rsidR="00AD7209" w:rsidRPr="004327C2">
        <w:rPr>
          <w:sz w:val="22"/>
          <w:szCs w:val="22"/>
        </w:rPr>
        <w:t>:</w:t>
      </w:r>
    </w:p>
    <w:tbl>
      <w:tblPr>
        <w:tblW w:w="452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6"/>
        <w:gridCol w:w="4525"/>
      </w:tblGrid>
      <w:tr w:rsidR="0068309B" w:rsidRPr="00C075A6" w:rsidTr="002B7AFD">
        <w:tc>
          <w:tcPr>
            <w:tcW w:w="2176" w:type="pct"/>
          </w:tcPr>
          <w:p w:rsidR="0068309B" w:rsidRPr="00C075A6" w:rsidRDefault="0068309B" w:rsidP="002B7AFD">
            <w:pPr>
              <w:pStyle w:val="BodyText"/>
              <w:spacing w:before="140" w:after="140"/>
              <w:jc w:val="center"/>
              <w:rPr>
                <w:b/>
                <w:sz w:val="22"/>
                <w:szCs w:val="22"/>
              </w:rPr>
            </w:pPr>
            <w:r w:rsidRPr="00C075A6">
              <w:rPr>
                <w:b/>
                <w:sz w:val="22"/>
                <w:szCs w:val="22"/>
              </w:rPr>
              <w:t>Allocations</w:t>
            </w:r>
          </w:p>
        </w:tc>
        <w:tc>
          <w:tcPr>
            <w:tcW w:w="2824" w:type="pct"/>
          </w:tcPr>
          <w:p w:rsidR="0068309B" w:rsidRPr="00C075A6" w:rsidRDefault="0068309B" w:rsidP="002B7AFD">
            <w:pPr>
              <w:pStyle w:val="BodyText"/>
              <w:spacing w:before="40"/>
              <w:jc w:val="center"/>
              <w:rPr>
                <w:b/>
                <w:sz w:val="22"/>
                <w:szCs w:val="22"/>
              </w:rPr>
            </w:pPr>
            <w:r w:rsidRPr="00C075A6">
              <w:rPr>
                <w:b/>
                <w:sz w:val="22"/>
                <w:szCs w:val="22"/>
              </w:rPr>
              <w:t>Amount of the Loan</w:t>
            </w:r>
            <w:r w:rsidR="002B7AFD">
              <w:rPr>
                <w:b/>
                <w:sz w:val="22"/>
                <w:szCs w:val="22"/>
              </w:rPr>
              <w:t xml:space="preserve"> </w:t>
            </w:r>
            <w:r w:rsidRPr="00C075A6">
              <w:rPr>
                <w:b/>
                <w:sz w:val="22"/>
                <w:szCs w:val="22"/>
              </w:rPr>
              <w:t>Allocated</w:t>
            </w:r>
          </w:p>
          <w:p w:rsidR="0068309B" w:rsidRPr="00C075A6" w:rsidRDefault="0068309B" w:rsidP="002B7AFD">
            <w:pPr>
              <w:pStyle w:val="BodyText"/>
              <w:spacing w:after="40"/>
              <w:jc w:val="center"/>
              <w:rPr>
                <w:b/>
                <w:sz w:val="22"/>
                <w:szCs w:val="22"/>
              </w:rPr>
            </w:pPr>
            <w:r w:rsidRPr="00C075A6">
              <w:rPr>
                <w:b/>
                <w:sz w:val="22"/>
                <w:szCs w:val="22"/>
              </w:rPr>
              <w:t xml:space="preserve">(expressed in </w:t>
            </w:r>
            <w:r>
              <w:rPr>
                <w:b/>
                <w:sz w:val="22"/>
                <w:szCs w:val="22"/>
              </w:rPr>
              <w:t>USD</w:t>
            </w:r>
            <w:r w:rsidRPr="00C075A6">
              <w:rPr>
                <w:b/>
                <w:sz w:val="22"/>
                <w:szCs w:val="22"/>
              </w:rPr>
              <w:t>)</w:t>
            </w:r>
          </w:p>
        </w:tc>
      </w:tr>
      <w:tr w:rsidR="0068309B" w:rsidRPr="00C075A6" w:rsidTr="002B7AFD">
        <w:tc>
          <w:tcPr>
            <w:tcW w:w="2176" w:type="pct"/>
          </w:tcPr>
          <w:p w:rsidR="00137669" w:rsidRPr="00C075A6" w:rsidRDefault="0068309B" w:rsidP="002B7AFD">
            <w:pPr>
              <w:pStyle w:val="BodyText"/>
              <w:spacing w:before="140" w:after="140"/>
              <w:jc w:val="left"/>
              <w:rPr>
                <w:sz w:val="22"/>
                <w:szCs w:val="22"/>
                <w:lang w:val="it-IT"/>
              </w:rPr>
            </w:pPr>
            <w:r w:rsidRPr="00C075A6">
              <w:rPr>
                <w:sz w:val="22"/>
                <w:szCs w:val="22"/>
                <w:lang w:val="it-IT"/>
              </w:rPr>
              <w:t>Single Withdrawal Tranche</w:t>
            </w:r>
          </w:p>
        </w:tc>
        <w:tc>
          <w:tcPr>
            <w:tcW w:w="2824" w:type="pct"/>
          </w:tcPr>
          <w:p w:rsidR="0068309B" w:rsidRPr="00C075A6" w:rsidRDefault="00137669" w:rsidP="002B7AFD">
            <w:pPr>
              <w:pStyle w:val="BodyText"/>
              <w:spacing w:before="140" w:after="140"/>
              <w:jc w:val="center"/>
              <w:rPr>
                <w:sz w:val="22"/>
                <w:szCs w:val="22"/>
                <w:lang w:val="it-IT"/>
              </w:rPr>
            </w:pPr>
            <w:r>
              <w:rPr>
                <w:sz w:val="22"/>
                <w:szCs w:val="22"/>
                <w:lang w:val="it-IT"/>
              </w:rPr>
              <w:t>27,</w:t>
            </w:r>
            <w:r w:rsidR="00696BF8">
              <w:rPr>
                <w:sz w:val="22"/>
                <w:szCs w:val="22"/>
                <w:lang w:val="it-IT"/>
              </w:rPr>
              <w:t>2</w:t>
            </w:r>
            <w:r>
              <w:rPr>
                <w:sz w:val="22"/>
                <w:szCs w:val="22"/>
                <w:lang w:val="it-IT"/>
              </w:rPr>
              <w:t>00,000</w:t>
            </w:r>
          </w:p>
        </w:tc>
      </w:tr>
      <w:tr w:rsidR="0068309B" w:rsidRPr="002B7AFD" w:rsidTr="002B7AFD">
        <w:tc>
          <w:tcPr>
            <w:tcW w:w="2176" w:type="pct"/>
          </w:tcPr>
          <w:p w:rsidR="0068309B" w:rsidRPr="002B7AFD" w:rsidRDefault="0068309B" w:rsidP="002B7AFD">
            <w:pPr>
              <w:pStyle w:val="BodyText"/>
              <w:spacing w:before="100" w:after="100"/>
              <w:jc w:val="left"/>
              <w:rPr>
                <w:b/>
                <w:sz w:val="22"/>
                <w:szCs w:val="22"/>
              </w:rPr>
            </w:pPr>
            <w:r w:rsidRPr="002B7AFD">
              <w:rPr>
                <w:b/>
                <w:sz w:val="22"/>
                <w:szCs w:val="22"/>
              </w:rPr>
              <w:t>TOTAL AMOUNT</w:t>
            </w:r>
          </w:p>
        </w:tc>
        <w:tc>
          <w:tcPr>
            <w:tcW w:w="2824" w:type="pct"/>
          </w:tcPr>
          <w:p w:rsidR="0068309B" w:rsidRPr="002B7AFD" w:rsidRDefault="00137669" w:rsidP="002B7AFD">
            <w:pPr>
              <w:pStyle w:val="BodyText"/>
              <w:spacing w:before="100" w:after="100"/>
              <w:jc w:val="center"/>
              <w:rPr>
                <w:b/>
                <w:sz w:val="22"/>
                <w:szCs w:val="22"/>
              </w:rPr>
            </w:pPr>
            <w:r w:rsidRPr="002B7AFD">
              <w:rPr>
                <w:b/>
                <w:sz w:val="22"/>
                <w:szCs w:val="22"/>
              </w:rPr>
              <w:t>27,</w:t>
            </w:r>
            <w:r w:rsidR="00696BF8" w:rsidRPr="002B7AFD">
              <w:rPr>
                <w:b/>
                <w:sz w:val="22"/>
                <w:szCs w:val="22"/>
              </w:rPr>
              <w:t>2</w:t>
            </w:r>
            <w:r w:rsidRPr="002B7AFD">
              <w:rPr>
                <w:b/>
                <w:sz w:val="22"/>
                <w:szCs w:val="22"/>
              </w:rPr>
              <w:t>00,000</w:t>
            </w:r>
          </w:p>
        </w:tc>
      </w:tr>
    </w:tbl>
    <w:p w:rsidR="00DA50D7" w:rsidRPr="004327C2" w:rsidRDefault="00DA50D7">
      <w:pPr>
        <w:pStyle w:val="BodyText"/>
        <w:rPr>
          <w:sz w:val="22"/>
          <w:szCs w:val="22"/>
        </w:rPr>
      </w:pPr>
    </w:p>
    <w:p w:rsidR="00793B67" w:rsidRDefault="00793B67" w:rsidP="002B7AFD">
      <w:pPr>
        <w:pStyle w:val="BodyText"/>
        <w:spacing w:after="240"/>
        <w:ind w:left="720" w:hanging="720"/>
        <w:rPr>
          <w:sz w:val="22"/>
          <w:szCs w:val="22"/>
        </w:rPr>
      </w:pPr>
      <w:bookmarkStart w:id="2" w:name="_DV_M254"/>
      <w:bookmarkStart w:id="3" w:name="_DV_M255"/>
      <w:bookmarkStart w:id="4" w:name="_DV_M262"/>
      <w:bookmarkStart w:id="5" w:name="_DV_M263"/>
      <w:bookmarkStart w:id="6" w:name="_DV_M264"/>
      <w:bookmarkStart w:id="7" w:name="_DV_M265"/>
      <w:bookmarkStart w:id="8" w:name="_DV_M266"/>
      <w:bookmarkStart w:id="9" w:name="_DV_M267"/>
      <w:bookmarkStart w:id="10" w:name="_DV_M268"/>
      <w:bookmarkStart w:id="11" w:name="_DV_M269"/>
      <w:bookmarkStart w:id="12" w:name="_DV_M270"/>
      <w:bookmarkStart w:id="13" w:name="_DV_M271"/>
      <w:bookmarkStart w:id="14" w:name="_DV_M272"/>
      <w:bookmarkStart w:id="15" w:name="_DV_M273"/>
      <w:bookmarkStart w:id="16" w:name="_DV_M274"/>
      <w:bookmarkStart w:id="17" w:name="_DV_M275"/>
      <w:bookmarkStart w:id="18" w:name="_DV_M276"/>
      <w:bookmarkStart w:id="19" w:name="_DV_M277"/>
      <w:bookmarkStart w:id="20" w:name="_DV_M278"/>
      <w:bookmarkStart w:id="21" w:name="_DV_M279"/>
      <w:bookmarkStart w:id="22" w:name="_DV_M280"/>
      <w:bookmarkStart w:id="23" w:name="_DV_M281"/>
      <w:bookmarkStart w:id="24" w:name="_DV_M282"/>
      <w:bookmarkStart w:id="25" w:name="_DV_M283"/>
      <w:bookmarkStart w:id="26" w:name="_DV_M284"/>
      <w:bookmarkStart w:id="27" w:name="_DV_M285"/>
      <w:bookmarkStart w:id="28" w:name="_DV_M286"/>
      <w:bookmarkStart w:id="29" w:name="_DV_M287"/>
      <w:bookmarkStart w:id="30" w:name="_DV_M288"/>
      <w:bookmarkStart w:id="31" w:name="_DV_M289"/>
      <w:bookmarkStart w:id="32" w:name="_DV_M290"/>
      <w:bookmarkStart w:id="33" w:name="_DV_M291"/>
      <w:bookmarkStart w:id="34" w:name="_DV_M292"/>
      <w:bookmarkStart w:id="35" w:name="_DV_M293"/>
      <w:bookmarkStart w:id="36" w:name="_DV_M294"/>
      <w:bookmarkStart w:id="37" w:name="_DV_M295"/>
      <w:bookmarkStart w:id="38" w:name="_DV_M2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4327C2">
        <w:rPr>
          <w:b/>
          <w:bCs/>
          <w:sz w:val="22"/>
          <w:szCs w:val="22"/>
        </w:rPr>
        <w:t>C</w:t>
      </w:r>
      <w:r w:rsidR="00BC5598" w:rsidRPr="004327C2">
        <w:rPr>
          <w:b/>
          <w:bCs/>
          <w:sz w:val="22"/>
          <w:szCs w:val="22"/>
        </w:rPr>
        <w:t>.</w:t>
      </w:r>
      <w:r w:rsidR="00AD7209" w:rsidRPr="004327C2">
        <w:rPr>
          <w:b/>
          <w:bCs/>
          <w:sz w:val="22"/>
          <w:szCs w:val="22"/>
        </w:rPr>
        <w:tab/>
      </w:r>
      <w:r w:rsidR="00F07A8D" w:rsidRPr="004327C2">
        <w:rPr>
          <w:b/>
          <w:bCs/>
          <w:sz w:val="22"/>
          <w:szCs w:val="22"/>
        </w:rPr>
        <w:t xml:space="preserve">Payment of Front-end Fee.  </w:t>
      </w:r>
      <w:r w:rsidR="00F07A8D" w:rsidRPr="004327C2">
        <w:rPr>
          <w:bCs/>
          <w:sz w:val="22"/>
          <w:szCs w:val="22"/>
        </w:rPr>
        <w:t>No</w:t>
      </w:r>
      <w:r w:rsidR="00F07A8D" w:rsidRPr="004327C2">
        <w:rPr>
          <w:b/>
          <w:bCs/>
          <w:sz w:val="22"/>
          <w:szCs w:val="22"/>
        </w:rPr>
        <w:t xml:space="preserve"> </w:t>
      </w:r>
      <w:r w:rsidR="00F07A8D" w:rsidRPr="004327C2">
        <w:rPr>
          <w:bCs/>
          <w:sz w:val="22"/>
          <w:szCs w:val="22"/>
        </w:rPr>
        <w:t xml:space="preserve">withdrawal shall be made </w:t>
      </w:r>
      <w:r w:rsidR="00D95183" w:rsidRPr="004327C2">
        <w:rPr>
          <w:sz w:val="22"/>
          <w:szCs w:val="22"/>
        </w:rPr>
        <w:t>from the Loan Account until the Bank has received payme</w:t>
      </w:r>
      <w:r w:rsidR="00823723" w:rsidRPr="004327C2">
        <w:rPr>
          <w:sz w:val="22"/>
          <w:szCs w:val="22"/>
        </w:rPr>
        <w:t>nt in full of the Front-end Fee</w:t>
      </w:r>
      <w:r w:rsidR="00CC5FF4" w:rsidRPr="004327C2">
        <w:rPr>
          <w:sz w:val="22"/>
          <w:szCs w:val="22"/>
        </w:rPr>
        <w:t>.</w:t>
      </w:r>
    </w:p>
    <w:p w:rsidR="00AB4C92" w:rsidRDefault="00836F37" w:rsidP="002B7AFD">
      <w:pPr>
        <w:pStyle w:val="BodyText"/>
        <w:spacing w:after="240"/>
        <w:ind w:left="720" w:hanging="720"/>
        <w:rPr>
          <w:sz w:val="22"/>
          <w:szCs w:val="22"/>
        </w:rPr>
      </w:pPr>
      <w:r>
        <w:rPr>
          <w:b/>
          <w:sz w:val="22"/>
          <w:szCs w:val="22"/>
        </w:rPr>
        <w:t>D</w:t>
      </w:r>
      <w:r w:rsidR="00261B74">
        <w:rPr>
          <w:b/>
          <w:sz w:val="22"/>
          <w:szCs w:val="22"/>
        </w:rPr>
        <w:t>.</w:t>
      </w:r>
      <w:r w:rsidR="008E4C25" w:rsidRPr="004327C2">
        <w:rPr>
          <w:b/>
          <w:sz w:val="22"/>
          <w:szCs w:val="22"/>
        </w:rPr>
        <w:tab/>
      </w:r>
      <w:r w:rsidR="002815B7">
        <w:rPr>
          <w:b/>
          <w:sz w:val="22"/>
          <w:szCs w:val="22"/>
        </w:rPr>
        <w:t xml:space="preserve">Withdrawal </w:t>
      </w:r>
      <w:r w:rsidR="00F07A8D" w:rsidRPr="004327C2">
        <w:rPr>
          <w:b/>
          <w:sz w:val="22"/>
          <w:szCs w:val="22"/>
        </w:rPr>
        <w:t>Tranche Release</w:t>
      </w:r>
      <w:r w:rsidR="008E4C25" w:rsidRPr="004327C2">
        <w:rPr>
          <w:b/>
          <w:sz w:val="22"/>
          <w:szCs w:val="22"/>
        </w:rPr>
        <w:t xml:space="preserve"> Conditions</w:t>
      </w:r>
      <w:r w:rsidR="00F07A8D" w:rsidRPr="004327C2">
        <w:rPr>
          <w:b/>
          <w:sz w:val="22"/>
          <w:szCs w:val="22"/>
        </w:rPr>
        <w:t>.</w:t>
      </w:r>
      <w:r w:rsidR="00F07A8D" w:rsidRPr="004327C2">
        <w:rPr>
          <w:sz w:val="22"/>
          <w:szCs w:val="22"/>
        </w:rPr>
        <w:t xml:space="preserve">  </w:t>
      </w:r>
      <w:r w:rsidR="00AB4C92">
        <w:rPr>
          <w:sz w:val="22"/>
          <w:szCs w:val="22"/>
        </w:rPr>
        <w:t>No w</w:t>
      </w:r>
      <w:r>
        <w:rPr>
          <w:sz w:val="22"/>
          <w:szCs w:val="22"/>
        </w:rPr>
        <w:t xml:space="preserve">ithdrawal shall be made of the </w:t>
      </w:r>
      <w:r w:rsidR="00AB4C92">
        <w:rPr>
          <w:sz w:val="22"/>
          <w:szCs w:val="22"/>
        </w:rPr>
        <w:t>Single Withdrawal Tranche unless the Bank is satisfied</w:t>
      </w:r>
      <w:r w:rsidR="00EB71BE">
        <w:rPr>
          <w:sz w:val="22"/>
          <w:szCs w:val="22"/>
        </w:rPr>
        <w:t>:</w:t>
      </w:r>
      <w:r w:rsidR="00AB4C92">
        <w:rPr>
          <w:sz w:val="22"/>
          <w:szCs w:val="22"/>
        </w:rPr>
        <w:t xml:space="preserve"> (a)</w:t>
      </w:r>
      <w:r w:rsidR="0034532F">
        <w:rPr>
          <w:sz w:val="22"/>
          <w:szCs w:val="22"/>
        </w:rPr>
        <w:t xml:space="preserve"> with</w:t>
      </w:r>
      <w:r w:rsidR="00AB4C92">
        <w:rPr>
          <w:sz w:val="22"/>
          <w:szCs w:val="22"/>
        </w:rPr>
        <w:t xml:space="preserve"> </w:t>
      </w:r>
      <w:r w:rsidR="00AB4C92" w:rsidRPr="004327C2">
        <w:rPr>
          <w:sz w:val="22"/>
          <w:szCs w:val="22"/>
        </w:rPr>
        <w:t>the</w:t>
      </w:r>
      <w:r w:rsidR="00AB4C92">
        <w:rPr>
          <w:sz w:val="22"/>
          <w:szCs w:val="22"/>
        </w:rPr>
        <w:t xml:space="preserve"> Program being carried out </w:t>
      </w:r>
      <w:r w:rsidR="00AB4C92" w:rsidRPr="004327C2">
        <w:rPr>
          <w:sz w:val="22"/>
          <w:szCs w:val="22"/>
        </w:rPr>
        <w:t>by the Borrower</w:t>
      </w:r>
      <w:r w:rsidR="00EB71BE">
        <w:rPr>
          <w:sz w:val="22"/>
          <w:szCs w:val="22"/>
        </w:rPr>
        <w:t>;</w:t>
      </w:r>
      <w:r w:rsidR="00AB4C92">
        <w:rPr>
          <w:sz w:val="22"/>
          <w:szCs w:val="22"/>
        </w:rPr>
        <w:t xml:space="preserve"> and (b) </w:t>
      </w:r>
      <w:r w:rsidR="0034532F">
        <w:rPr>
          <w:sz w:val="22"/>
          <w:szCs w:val="22"/>
        </w:rPr>
        <w:t xml:space="preserve">with </w:t>
      </w:r>
      <w:r w:rsidR="00AB4C92" w:rsidRPr="004327C2">
        <w:rPr>
          <w:sz w:val="22"/>
          <w:szCs w:val="22"/>
        </w:rPr>
        <w:t>th</w:t>
      </w:r>
      <w:r w:rsidR="00AB4C92">
        <w:rPr>
          <w:sz w:val="22"/>
          <w:szCs w:val="22"/>
        </w:rPr>
        <w:t xml:space="preserve">e </w:t>
      </w:r>
      <w:r w:rsidR="005156A0">
        <w:rPr>
          <w:sz w:val="22"/>
          <w:szCs w:val="22"/>
        </w:rPr>
        <w:t>adequacy</w:t>
      </w:r>
      <w:r w:rsidR="00AB4C92">
        <w:rPr>
          <w:sz w:val="22"/>
          <w:szCs w:val="22"/>
        </w:rPr>
        <w:t xml:space="preserve"> of </w:t>
      </w:r>
      <w:r w:rsidR="00AB4C92" w:rsidRPr="004327C2">
        <w:rPr>
          <w:sz w:val="22"/>
          <w:szCs w:val="22"/>
        </w:rPr>
        <w:t>the</w:t>
      </w:r>
      <w:r w:rsidR="00AB4C92">
        <w:rPr>
          <w:sz w:val="22"/>
          <w:szCs w:val="22"/>
        </w:rPr>
        <w:t xml:space="preserve"> Borrower’s</w:t>
      </w:r>
      <w:r w:rsidR="00AB4C92" w:rsidRPr="004327C2">
        <w:rPr>
          <w:sz w:val="22"/>
          <w:szCs w:val="22"/>
        </w:rPr>
        <w:t xml:space="preserve"> macroeconomic poli</w:t>
      </w:r>
      <w:r w:rsidR="00AB4C92">
        <w:rPr>
          <w:sz w:val="22"/>
          <w:szCs w:val="22"/>
        </w:rPr>
        <w:t>cy framework.</w:t>
      </w:r>
    </w:p>
    <w:p w:rsidR="0001285C" w:rsidRDefault="00836F37" w:rsidP="002B7AFD">
      <w:pPr>
        <w:pStyle w:val="BodyText"/>
        <w:spacing w:after="240"/>
        <w:rPr>
          <w:sz w:val="22"/>
          <w:szCs w:val="22"/>
        </w:rPr>
      </w:pPr>
      <w:r>
        <w:rPr>
          <w:b/>
          <w:bCs/>
          <w:iCs/>
          <w:sz w:val="22"/>
          <w:szCs w:val="22"/>
        </w:rPr>
        <w:t>E.</w:t>
      </w:r>
      <w:r w:rsidR="006A19FE" w:rsidRPr="004327C2">
        <w:rPr>
          <w:b/>
          <w:bCs/>
          <w:iCs/>
          <w:sz w:val="22"/>
          <w:szCs w:val="22"/>
        </w:rPr>
        <w:tab/>
        <w:t xml:space="preserve">Deposits </w:t>
      </w:r>
      <w:r w:rsidR="009D6D4B" w:rsidRPr="004327C2">
        <w:rPr>
          <w:b/>
          <w:bCs/>
          <w:iCs/>
          <w:sz w:val="22"/>
          <w:szCs w:val="22"/>
        </w:rPr>
        <w:t>of Loan Amounts</w:t>
      </w:r>
      <w:r w:rsidR="00F07A8D" w:rsidRPr="004327C2">
        <w:rPr>
          <w:b/>
          <w:bCs/>
          <w:iCs/>
          <w:sz w:val="22"/>
          <w:szCs w:val="22"/>
        </w:rPr>
        <w:t>.</w:t>
      </w:r>
      <w:r w:rsidR="00F07A8D" w:rsidRPr="004327C2">
        <w:rPr>
          <w:bCs/>
          <w:iCs/>
          <w:sz w:val="22"/>
          <w:szCs w:val="22"/>
        </w:rPr>
        <w:t xml:space="preserve">  </w:t>
      </w:r>
      <w:r w:rsidR="009D6D4B" w:rsidRPr="004327C2">
        <w:rPr>
          <w:sz w:val="22"/>
          <w:szCs w:val="22"/>
        </w:rPr>
        <w:t>Except as</w:t>
      </w:r>
      <w:r w:rsidR="009F332B">
        <w:rPr>
          <w:sz w:val="22"/>
          <w:szCs w:val="22"/>
        </w:rPr>
        <w:t xml:space="preserve"> the Bank may otherwise agree:</w:t>
      </w:r>
    </w:p>
    <w:p w:rsidR="0001285C" w:rsidRPr="004327C2" w:rsidRDefault="006A19FE" w:rsidP="002B7AFD">
      <w:pPr>
        <w:pStyle w:val="BodyText"/>
        <w:spacing w:after="240"/>
        <w:ind w:left="1440" w:hanging="720"/>
        <w:rPr>
          <w:sz w:val="22"/>
          <w:szCs w:val="22"/>
        </w:rPr>
      </w:pPr>
      <w:r w:rsidRPr="004327C2">
        <w:rPr>
          <w:sz w:val="22"/>
          <w:szCs w:val="22"/>
        </w:rPr>
        <w:t>1.</w:t>
      </w:r>
      <w:r w:rsidR="0001285C" w:rsidRPr="004327C2">
        <w:rPr>
          <w:sz w:val="22"/>
          <w:szCs w:val="22"/>
        </w:rPr>
        <w:tab/>
      </w:r>
      <w:proofErr w:type="gramStart"/>
      <w:r w:rsidR="009D6D4B" w:rsidRPr="004327C2">
        <w:rPr>
          <w:sz w:val="22"/>
          <w:szCs w:val="22"/>
        </w:rPr>
        <w:t>all</w:t>
      </w:r>
      <w:proofErr w:type="gramEnd"/>
      <w:r w:rsidR="009D6D4B" w:rsidRPr="004327C2">
        <w:rPr>
          <w:sz w:val="22"/>
          <w:szCs w:val="22"/>
        </w:rPr>
        <w:t xml:space="preserve"> withdrawals from the Loan Account shall be deposited by the Bank into an account designated by the Borrower and acceptable to the Bank</w:t>
      </w:r>
      <w:bookmarkStart w:id="39" w:name="_DV_C98"/>
      <w:r w:rsidR="008D47AB" w:rsidRPr="004327C2">
        <w:rPr>
          <w:sz w:val="22"/>
          <w:szCs w:val="22"/>
        </w:rPr>
        <w:t>; and</w:t>
      </w:r>
    </w:p>
    <w:p w:rsidR="0001285C" w:rsidRPr="004327C2" w:rsidRDefault="006A19FE" w:rsidP="002B7AFD">
      <w:pPr>
        <w:pStyle w:val="BodyText"/>
        <w:spacing w:after="240"/>
        <w:ind w:left="1440" w:hanging="720"/>
        <w:rPr>
          <w:sz w:val="22"/>
          <w:szCs w:val="22"/>
        </w:rPr>
      </w:pPr>
      <w:r w:rsidRPr="004327C2">
        <w:rPr>
          <w:sz w:val="22"/>
          <w:szCs w:val="22"/>
        </w:rPr>
        <w:t>2.</w:t>
      </w:r>
      <w:r w:rsidR="009D6D4B" w:rsidRPr="004327C2">
        <w:rPr>
          <w:sz w:val="22"/>
          <w:szCs w:val="22"/>
        </w:rPr>
        <w:t xml:space="preserve"> </w:t>
      </w:r>
      <w:r w:rsidR="0001285C" w:rsidRPr="004327C2">
        <w:rPr>
          <w:sz w:val="22"/>
          <w:szCs w:val="22"/>
        </w:rPr>
        <w:tab/>
      </w:r>
      <w:proofErr w:type="gramStart"/>
      <w:r w:rsidR="009D6D4B" w:rsidRPr="004327C2">
        <w:rPr>
          <w:sz w:val="22"/>
          <w:szCs w:val="22"/>
        </w:rPr>
        <w:t>the</w:t>
      </w:r>
      <w:proofErr w:type="gramEnd"/>
      <w:r w:rsidR="009D6D4B" w:rsidRPr="004327C2">
        <w:rPr>
          <w:sz w:val="22"/>
          <w:szCs w:val="22"/>
        </w:rPr>
        <w:t xml:space="preserve"> Borrower shall ensure that upon each deposit of an amount of the Loan into </w:t>
      </w:r>
      <w:r w:rsidR="0001285C" w:rsidRPr="004327C2">
        <w:rPr>
          <w:sz w:val="22"/>
          <w:szCs w:val="22"/>
        </w:rPr>
        <w:t>this</w:t>
      </w:r>
      <w:r w:rsidR="009D6D4B" w:rsidRPr="004327C2">
        <w:rPr>
          <w:sz w:val="22"/>
          <w:szCs w:val="22"/>
        </w:rPr>
        <w:t xml:space="preserve"> account, an equivalent amount is accounted for in the Borrower’s budget management system, in a manner acceptable to the Bank.</w:t>
      </w:r>
      <w:bookmarkStart w:id="40" w:name="_DV_C101"/>
      <w:bookmarkEnd w:id="39"/>
    </w:p>
    <w:p w:rsidR="009D6D4B" w:rsidRPr="004327C2" w:rsidRDefault="00836F37" w:rsidP="002B7AFD">
      <w:pPr>
        <w:pStyle w:val="BodyText"/>
        <w:spacing w:after="240"/>
        <w:ind w:left="720" w:hanging="720"/>
        <w:rPr>
          <w:bCs/>
          <w:i/>
          <w:iCs/>
          <w:sz w:val="22"/>
          <w:szCs w:val="22"/>
        </w:rPr>
      </w:pPr>
      <w:r>
        <w:rPr>
          <w:b/>
          <w:sz w:val="22"/>
          <w:szCs w:val="22"/>
        </w:rPr>
        <w:t>F</w:t>
      </w:r>
      <w:r w:rsidR="008E4C25" w:rsidRPr="004327C2">
        <w:rPr>
          <w:b/>
          <w:sz w:val="22"/>
          <w:szCs w:val="22"/>
        </w:rPr>
        <w:t>.</w:t>
      </w:r>
      <w:r w:rsidR="009D6D4B" w:rsidRPr="004327C2">
        <w:rPr>
          <w:b/>
          <w:sz w:val="22"/>
          <w:szCs w:val="22"/>
        </w:rPr>
        <w:tab/>
        <w:t>Excluded Expenditures</w:t>
      </w:r>
      <w:r w:rsidR="009D6D4B" w:rsidRPr="004327C2">
        <w:rPr>
          <w:sz w:val="22"/>
          <w:szCs w:val="22"/>
        </w:rPr>
        <w:t>.  The Borrower undertakes that the proceeds of the Loan shall not be used to finance Excluded Expenditures. If the Bank determines at any time that an amount of the Loan was used to make a payment for an Excluded Expenditure, the Borrower shall, promptly upon notice from the Bank, refund an amount equal to the amount of such payment to the Bank. Amounts refunded to the Bank upon such request shall be cancelled.</w:t>
      </w:r>
      <w:bookmarkEnd w:id="40"/>
    </w:p>
    <w:p w:rsidR="001B5C60" w:rsidRDefault="00836F37" w:rsidP="002B7AFD">
      <w:pPr>
        <w:pStyle w:val="BodyText"/>
        <w:spacing w:after="240"/>
        <w:ind w:left="720" w:hanging="720"/>
        <w:jc w:val="left"/>
        <w:rPr>
          <w:sz w:val="22"/>
          <w:szCs w:val="22"/>
        </w:rPr>
      </w:pPr>
      <w:r>
        <w:rPr>
          <w:b/>
          <w:bCs/>
          <w:sz w:val="22"/>
          <w:szCs w:val="22"/>
        </w:rPr>
        <w:t>G</w:t>
      </w:r>
      <w:r w:rsidR="00F077DC">
        <w:rPr>
          <w:b/>
          <w:bCs/>
          <w:sz w:val="22"/>
          <w:szCs w:val="22"/>
        </w:rPr>
        <w:t>.</w:t>
      </w:r>
      <w:r w:rsidR="00BC5598" w:rsidRPr="004327C2">
        <w:rPr>
          <w:b/>
          <w:bCs/>
          <w:sz w:val="22"/>
          <w:szCs w:val="22"/>
        </w:rPr>
        <w:tab/>
      </w:r>
      <w:r w:rsidR="0001285C" w:rsidRPr="004327C2">
        <w:rPr>
          <w:b/>
          <w:bCs/>
          <w:sz w:val="22"/>
          <w:szCs w:val="22"/>
        </w:rPr>
        <w:t xml:space="preserve">Closing Date.  </w:t>
      </w:r>
      <w:r w:rsidR="00D95183" w:rsidRPr="004327C2">
        <w:rPr>
          <w:sz w:val="22"/>
          <w:szCs w:val="22"/>
        </w:rPr>
        <w:t xml:space="preserve">The Closing Date is </w:t>
      </w:r>
      <w:r w:rsidR="00AD615C">
        <w:rPr>
          <w:sz w:val="22"/>
          <w:szCs w:val="22"/>
        </w:rPr>
        <w:t>September 30</w:t>
      </w:r>
      <w:r w:rsidR="0050179B">
        <w:rPr>
          <w:sz w:val="22"/>
          <w:szCs w:val="22"/>
        </w:rPr>
        <w:t>, 2017</w:t>
      </w:r>
      <w:r w:rsidR="00D95183" w:rsidRPr="004327C2">
        <w:rPr>
          <w:sz w:val="22"/>
          <w:szCs w:val="22"/>
        </w:rPr>
        <w:t>.</w:t>
      </w:r>
    </w:p>
    <w:p w:rsidR="00883DFE" w:rsidRDefault="00883DFE" w:rsidP="002B7AFD">
      <w:pPr>
        <w:pStyle w:val="BodyText"/>
        <w:spacing w:after="240"/>
        <w:ind w:left="720" w:hanging="720"/>
        <w:jc w:val="left"/>
        <w:rPr>
          <w:sz w:val="22"/>
          <w:szCs w:val="22"/>
        </w:rPr>
      </w:pPr>
    </w:p>
    <w:p w:rsidR="003B1D86" w:rsidRPr="004327C2" w:rsidRDefault="00D95183" w:rsidP="002B7AFD">
      <w:pPr>
        <w:pStyle w:val="BodyText"/>
        <w:spacing w:after="240"/>
        <w:jc w:val="center"/>
        <w:rPr>
          <w:b/>
          <w:sz w:val="22"/>
          <w:szCs w:val="22"/>
        </w:rPr>
      </w:pPr>
      <w:r w:rsidRPr="004327C2">
        <w:rPr>
          <w:sz w:val="22"/>
          <w:szCs w:val="22"/>
        </w:rPr>
        <w:br w:type="page"/>
      </w:r>
      <w:r w:rsidR="003B1D86" w:rsidRPr="004327C2">
        <w:rPr>
          <w:b/>
          <w:sz w:val="22"/>
          <w:szCs w:val="22"/>
        </w:rPr>
        <w:lastRenderedPageBreak/>
        <w:t xml:space="preserve">SCHEDULE </w:t>
      </w:r>
      <w:r w:rsidR="0093782E" w:rsidRPr="004327C2">
        <w:rPr>
          <w:b/>
          <w:sz w:val="22"/>
          <w:szCs w:val="22"/>
        </w:rPr>
        <w:t>2</w:t>
      </w:r>
    </w:p>
    <w:p w:rsidR="003B1D86" w:rsidRPr="004327C2" w:rsidRDefault="003B1D86" w:rsidP="002B7AFD">
      <w:pPr>
        <w:pStyle w:val="BodyText"/>
        <w:spacing w:after="240"/>
        <w:jc w:val="center"/>
        <w:rPr>
          <w:b/>
          <w:sz w:val="22"/>
          <w:szCs w:val="22"/>
        </w:rPr>
      </w:pPr>
      <w:r w:rsidRPr="004327C2">
        <w:rPr>
          <w:b/>
          <w:sz w:val="22"/>
          <w:szCs w:val="22"/>
        </w:rPr>
        <w:t>Amortization Schedule</w:t>
      </w:r>
    </w:p>
    <w:p w:rsidR="003B1D86" w:rsidRPr="004327C2" w:rsidRDefault="003B1D86" w:rsidP="002B7AFD">
      <w:pPr>
        <w:pStyle w:val="BodyText"/>
        <w:numPr>
          <w:ilvl w:val="0"/>
          <w:numId w:val="7"/>
        </w:numPr>
        <w:tabs>
          <w:tab w:val="clear" w:pos="720"/>
        </w:tabs>
        <w:spacing w:after="240"/>
        <w:rPr>
          <w:sz w:val="22"/>
          <w:szCs w:val="22"/>
        </w:rPr>
      </w:pPr>
      <w:r w:rsidRPr="004327C2">
        <w:rPr>
          <w:sz w:val="22"/>
          <w:szCs w:val="22"/>
        </w:rPr>
        <w:t>The following table sets forth the Principal Payment Dates of the Loan and the percentage of the total principal amount of the Loan payable on each Principal Payment Date (</w:t>
      </w:r>
      <w:r w:rsidR="00D73163" w:rsidRPr="004327C2">
        <w:rPr>
          <w:sz w:val="22"/>
          <w:szCs w:val="22"/>
        </w:rPr>
        <w:t>“</w:t>
      </w:r>
      <w:r w:rsidRPr="004327C2">
        <w:rPr>
          <w:sz w:val="22"/>
          <w:szCs w:val="22"/>
        </w:rPr>
        <w:t>Installment Share</w:t>
      </w:r>
      <w:r w:rsidR="00D73163" w:rsidRPr="004327C2">
        <w:rPr>
          <w:sz w:val="22"/>
          <w:szCs w:val="22"/>
        </w:rPr>
        <w:t>”</w:t>
      </w:r>
      <w:r w:rsidRPr="004327C2">
        <w:rPr>
          <w:sz w:val="22"/>
          <w:szCs w:val="22"/>
        </w:rPr>
        <w:t xml:space="preserve">).  If the proceeds of the Loan have been fully withdrawn as of the </w:t>
      </w:r>
      <w:r w:rsidR="002B7AFD">
        <w:rPr>
          <w:sz w:val="22"/>
          <w:szCs w:val="22"/>
        </w:rPr>
        <w:br/>
      </w:r>
      <w:r w:rsidRPr="004327C2">
        <w:rPr>
          <w:sz w:val="22"/>
          <w:szCs w:val="22"/>
        </w:rPr>
        <w:t xml:space="preserve">first Principal Payment Date, the principal amount of the Loan repayable by the </w:t>
      </w:r>
      <w:r w:rsidR="002B7AFD">
        <w:rPr>
          <w:sz w:val="22"/>
          <w:szCs w:val="22"/>
        </w:rPr>
        <w:br/>
      </w:r>
      <w:r w:rsidRPr="004327C2">
        <w:rPr>
          <w:sz w:val="22"/>
          <w:szCs w:val="22"/>
        </w:rPr>
        <w:t xml:space="preserve">Borrower on each Principal Payment Date shall be determined by the Bank by multiplying:  (a) </w:t>
      </w:r>
      <w:r w:rsidR="00D73163" w:rsidRPr="004327C2">
        <w:rPr>
          <w:sz w:val="22"/>
          <w:szCs w:val="22"/>
        </w:rPr>
        <w:t xml:space="preserve">Withdrawn Loan Balance </w:t>
      </w:r>
      <w:r w:rsidRPr="004327C2">
        <w:rPr>
          <w:sz w:val="22"/>
          <w:szCs w:val="22"/>
        </w:rPr>
        <w:t xml:space="preserve">as of the first Principal Payment Date; by (b) the Installment Share for each Principal Payment Date, such </w:t>
      </w:r>
      <w:r w:rsidR="00D73163" w:rsidRPr="004327C2">
        <w:rPr>
          <w:sz w:val="22"/>
          <w:szCs w:val="22"/>
        </w:rPr>
        <w:t xml:space="preserve">repayable amount </w:t>
      </w:r>
      <w:r w:rsidRPr="004327C2">
        <w:rPr>
          <w:sz w:val="22"/>
          <w:szCs w:val="22"/>
        </w:rPr>
        <w:t>to be adjusted, as necessary, to deduct any amounts referred to in paragraph 4 of this Schedule, to which</w:t>
      </w:r>
      <w:r w:rsidR="00A321DE">
        <w:rPr>
          <w:sz w:val="22"/>
          <w:szCs w:val="22"/>
        </w:rPr>
        <w:t xml:space="preserve"> a Currency Conversion applies.</w:t>
      </w:r>
    </w:p>
    <w:tbl>
      <w:tblPr>
        <w:tblW w:w="4586"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4"/>
        <w:gridCol w:w="3689"/>
      </w:tblGrid>
      <w:tr w:rsidR="00D73163" w:rsidRPr="00C075A6" w:rsidTr="00693904">
        <w:tc>
          <w:tcPr>
            <w:tcW w:w="2729" w:type="pct"/>
          </w:tcPr>
          <w:p w:rsidR="00D73163" w:rsidRPr="00C075A6" w:rsidRDefault="00D73163" w:rsidP="002B7AFD">
            <w:pPr>
              <w:pStyle w:val="BodyText"/>
              <w:spacing w:before="160"/>
              <w:jc w:val="center"/>
              <w:rPr>
                <w:b/>
                <w:sz w:val="22"/>
                <w:szCs w:val="22"/>
              </w:rPr>
            </w:pPr>
            <w:r w:rsidRPr="00C075A6">
              <w:rPr>
                <w:b/>
                <w:sz w:val="22"/>
                <w:szCs w:val="22"/>
              </w:rPr>
              <w:t>Principal Payment Date</w:t>
            </w:r>
          </w:p>
        </w:tc>
        <w:tc>
          <w:tcPr>
            <w:tcW w:w="2271" w:type="pct"/>
          </w:tcPr>
          <w:p w:rsidR="00D73163" w:rsidRPr="00C075A6" w:rsidRDefault="00D73163" w:rsidP="002B7AFD">
            <w:pPr>
              <w:pStyle w:val="BodyText"/>
              <w:spacing w:before="40"/>
              <w:jc w:val="center"/>
              <w:rPr>
                <w:b/>
                <w:sz w:val="22"/>
                <w:szCs w:val="22"/>
              </w:rPr>
            </w:pPr>
            <w:r w:rsidRPr="00C075A6">
              <w:rPr>
                <w:b/>
                <w:sz w:val="22"/>
                <w:szCs w:val="22"/>
              </w:rPr>
              <w:t>Installment Share</w:t>
            </w:r>
          </w:p>
          <w:p w:rsidR="00D73163" w:rsidRPr="00C075A6" w:rsidRDefault="00D73163" w:rsidP="002B7AFD">
            <w:pPr>
              <w:pStyle w:val="BodyText"/>
              <w:spacing w:after="40"/>
              <w:jc w:val="center"/>
              <w:rPr>
                <w:sz w:val="22"/>
                <w:szCs w:val="22"/>
              </w:rPr>
            </w:pPr>
            <w:r w:rsidRPr="00C075A6">
              <w:rPr>
                <w:b/>
                <w:sz w:val="22"/>
                <w:szCs w:val="22"/>
              </w:rPr>
              <w:t>(Expressed as a Percentage)</w:t>
            </w:r>
          </w:p>
        </w:tc>
      </w:tr>
      <w:tr w:rsidR="00D73163" w:rsidRPr="00C075A6" w:rsidTr="00693904">
        <w:tc>
          <w:tcPr>
            <w:tcW w:w="2729" w:type="pct"/>
          </w:tcPr>
          <w:p w:rsidR="00302358" w:rsidRDefault="00302358" w:rsidP="00D73163">
            <w:pPr>
              <w:pStyle w:val="BodyText"/>
              <w:rPr>
                <w:sz w:val="22"/>
                <w:szCs w:val="22"/>
              </w:rPr>
            </w:pPr>
          </w:p>
          <w:p w:rsidR="00D73163" w:rsidRDefault="00D73163" w:rsidP="00D73163">
            <w:pPr>
              <w:pStyle w:val="BodyText"/>
              <w:rPr>
                <w:sz w:val="22"/>
                <w:szCs w:val="22"/>
              </w:rPr>
            </w:pPr>
            <w:r w:rsidRPr="00C075A6">
              <w:rPr>
                <w:sz w:val="22"/>
                <w:szCs w:val="22"/>
              </w:rPr>
              <w:t xml:space="preserve">On each </w:t>
            </w:r>
            <w:r w:rsidR="00302358">
              <w:rPr>
                <w:sz w:val="22"/>
                <w:szCs w:val="22"/>
              </w:rPr>
              <w:t xml:space="preserve">May </w:t>
            </w:r>
            <w:r w:rsidR="00F23717" w:rsidRPr="00C075A6">
              <w:rPr>
                <w:sz w:val="22"/>
                <w:szCs w:val="22"/>
              </w:rPr>
              <w:t>15</w:t>
            </w:r>
            <w:r w:rsidR="00302358">
              <w:rPr>
                <w:sz w:val="22"/>
                <w:szCs w:val="22"/>
              </w:rPr>
              <w:t xml:space="preserve"> and November 15</w:t>
            </w:r>
          </w:p>
          <w:p w:rsidR="00302358" w:rsidRPr="00EB71BE" w:rsidRDefault="00302358" w:rsidP="00D73163">
            <w:pPr>
              <w:pStyle w:val="BodyText"/>
              <w:rPr>
                <w:sz w:val="20"/>
              </w:rPr>
            </w:pPr>
          </w:p>
          <w:p w:rsidR="00D73163" w:rsidRDefault="00D73163" w:rsidP="00D73163">
            <w:pPr>
              <w:pStyle w:val="BodyText"/>
              <w:rPr>
                <w:sz w:val="22"/>
                <w:szCs w:val="22"/>
              </w:rPr>
            </w:pPr>
            <w:r w:rsidRPr="00C075A6">
              <w:rPr>
                <w:sz w:val="22"/>
                <w:szCs w:val="22"/>
              </w:rPr>
              <w:tab/>
              <w:t xml:space="preserve">Beginning </w:t>
            </w:r>
            <w:r w:rsidR="00F642C6">
              <w:rPr>
                <w:sz w:val="22"/>
                <w:szCs w:val="22"/>
              </w:rPr>
              <w:t>May 15</w:t>
            </w:r>
            <w:r w:rsidRPr="00C075A6">
              <w:rPr>
                <w:sz w:val="22"/>
                <w:szCs w:val="22"/>
              </w:rPr>
              <w:t>, 2</w:t>
            </w:r>
            <w:r w:rsidR="00F642C6">
              <w:rPr>
                <w:sz w:val="22"/>
                <w:szCs w:val="22"/>
              </w:rPr>
              <w:t>022</w:t>
            </w:r>
          </w:p>
          <w:p w:rsidR="00302358" w:rsidRPr="00EB71BE" w:rsidRDefault="00302358" w:rsidP="00D73163">
            <w:pPr>
              <w:pStyle w:val="BodyText"/>
              <w:rPr>
                <w:sz w:val="20"/>
              </w:rPr>
            </w:pPr>
          </w:p>
          <w:p w:rsidR="00D73163" w:rsidRDefault="00D73163" w:rsidP="00D73163">
            <w:pPr>
              <w:pStyle w:val="BodyText"/>
              <w:rPr>
                <w:sz w:val="22"/>
                <w:szCs w:val="22"/>
              </w:rPr>
            </w:pPr>
            <w:r w:rsidRPr="00C075A6">
              <w:rPr>
                <w:sz w:val="22"/>
                <w:szCs w:val="22"/>
              </w:rPr>
              <w:tab/>
              <w:t xml:space="preserve">through </w:t>
            </w:r>
            <w:r w:rsidR="00EA6183">
              <w:rPr>
                <w:sz w:val="22"/>
                <w:szCs w:val="22"/>
              </w:rPr>
              <w:t>November 15</w:t>
            </w:r>
            <w:r w:rsidR="00F642C6">
              <w:rPr>
                <w:sz w:val="22"/>
                <w:szCs w:val="22"/>
              </w:rPr>
              <w:t>, 2046</w:t>
            </w:r>
          </w:p>
          <w:p w:rsidR="00302358" w:rsidRPr="00C075A6" w:rsidRDefault="00302358" w:rsidP="00D73163">
            <w:pPr>
              <w:pStyle w:val="BodyText"/>
              <w:rPr>
                <w:sz w:val="22"/>
                <w:szCs w:val="22"/>
              </w:rPr>
            </w:pPr>
          </w:p>
        </w:tc>
        <w:tc>
          <w:tcPr>
            <w:tcW w:w="2271" w:type="pct"/>
          </w:tcPr>
          <w:p w:rsidR="00D73163" w:rsidRPr="00C075A6" w:rsidRDefault="00D73163" w:rsidP="003B1D86">
            <w:pPr>
              <w:pStyle w:val="BodyText"/>
              <w:rPr>
                <w:sz w:val="22"/>
                <w:szCs w:val="22"/>
              </w:rPr>
            </w:pPr>
          </w:p>
          <w:p w:rsidR="00D73163" w:rsidRPr="00C075A6" w:rsidRDefault="00D73163" w:rsidP="003B1D86">
            <w:pPr>
              <w:pStyle w:val="BodyText"/>
              <w:rPr>
                <w:sz w:val="22"/>
                <w:szCs w:val="22"/>
              </w:rPr>
            </w:pPr>
          </w:p>
          <w:p w:rsidR="00D73163" w:rsidRPr="00C075A6" w:rsidRDefault="00F642C6" w:rsidP="00F642C6">
            <w:pPr>
              <w:pStyle w:val="BodyText"/>
              <w:jc w:val="center"/>
              <w:rPr>
                <w:sz w:val="22"/>
                <w:szCs w:val="22"/>
              </w:rPr>
            </w:pPr>
            <w:r>
              <w:rPr>
                <w:sz w:val="22"/>
                <w:szCs w:val="22"/>
              </w:rPr>
              <w:t>2</w:t>
            </w:r>
            <w:r w:rsidR="00D73163" w:rsidRPr="00C075A6">
              <w:rPr>
                <w:sz w:val="22"/>
                <w:szCs w:val="22"/>
              </w:rPr>
              <w:t>%</w:t>
            </w:r>
          </w:p>
        </w:tc>
      </w:tr>
    </w:tbl>
    <w:p w:rsidR="003B1D86" w:rsidRPr="004327C2" w:rsidRDefault="003B1D86" w:rsidP="003B1D86">
      <w:pPr>
        <w:pStyle w:val="BodyText"/>
        <w:rPr>
          <w:b/>
          <w:i/>
          <w:sz w:val="22"/>
          <w:szCs w:val="22"/>
        </w:rPr>
      </w:pPr>
    </w:p>
    <w:p w:rsidR="003B1D86" w:rsidRPr="004327C2" w:rsidRDefault="003B1D86" w:rsidP="0067611F">
      <w:pPr>
        <w:pStyle w:val="BodyText"/>
        <w:spacing w:after="240"/>
        <w:ind w:left="720" w:hanging="720"/>
        <w:rPr>
          <w:sz w:val="22"/>
          <w:szCs w:val="22"/>
        </w:rPr>
      </w:pPr>
      <w:r w:rsidRPr="004327C2">
        <w:rPr>
          <w:sz w:val="22"/>
          <w:szCs w:val="22"/>
        </w:rPr>
        <w:t xml:space="preserve">2. </w:t>
      </w:r>
      <w:r w:rsidRPr="004327C2">
        <w:rPr>
          <w:sz w:val="22"/>
          <w:szCs w:val="22"/>
        </w:rPr>
        <w:tab/>
        <w:t xml:space="preserve">If the proceeds of the Loan have </w:t>
      </w:r>
      <w:r w:rsidR="00BC5598" w:rsidRPr="004327C2">
        <w:rPr>
          <w:sz w:val="22"/>
          <w:szCs w:val="22"/>
        </w:rPr>
        <w:t xml:space="preserve">not </w:t>
      </w:r>
      <w:r w:rsidRPr="004327C2">
        <w:rPr>
          <w:sz w:val="22"/>
          <w:szCs w:val="22"/>
        </w:rPr>
        <w:t>been fully withdrawn as of the first Principal Payment Date, the principal amount of the Loan repayable by the Borrower on each Principal Payment Date shall be determined as follows:</w:t>
      </w:r>
    </w:p>
    <w:p w:rsidR="003B1D86" w:rsidRPr="004327C2" w:rsidRDefault="003B1D86" w:rsidP="0067611F">
      <w:pPr>
        <w:pStyle w:val="BodyText"/>
        <w:spacing w:after="240"/>
        <w:ind w:left="1440" w:hanging="720"/>
        <w:rPr>
          <w:sz w:val="22"/>
          <w:szCs w:val="22"/>
        </w:rPr>
      </w:pPr>
      <w:r w:rsidRPr="004327C2">
        <w:rPr>
          <w:sz w:val="22"/>
          <w:szCs w:val="22"/>
        </w:rPr>
        <w:t>(a)</w:t>
      </w:r>
      <w:r w:rsidRPr="004327C2">
        <w:rPr>
          <w:sz w:val="22"/>
          <w:szCs w:val="22"/>
        </w:rPr>
        <w:tab/>
        <w:t xml:space="preserve">To the extent that any proceeds of the Loan have been withdrawn as of the first Principal Payment Date, the Borrower shall repay the </w:t>
      </w:r>
      <w:r w:rsidR="00D73163" w:rsidRPr="004327C2">
        <w:rPr>
          <w:sz w:val="22"/>
          <w:szCs w:val="22"/>
        </w:rPr>
        <w:t xml:space="preserve">Withdrawn Loan Balance </w:t>
      </w:r>
      <w:r w:rsidRPr="004327C2">
        <w:rPr>
          <w:sz w:val="22"/>
          <w:szCs w:val="22"/>
        </w:rPr>
        <w:t>as of such date in accordance with paragraph 1 of this Schedule.</w:t>
      </w:r>
    </w:p>
    <w:p w:rsidR="003B1D86" w:rsidRPr="004327C2" w:rsidRDefault="003B1D86" w:rsidP="0067611F">
      <w:pPr>
        <w:pStyle w:val="BodyText"/>
        <w:spacing w:after="240"/>
        <w:ind w:left="1440" w:hanging="720"/>
        <w:rPr>
          <w:sz w:val="22"/>
          <w:szCs w:val="22"/>
        </w:rPr>
      </w:pPr>
      <w:r w:rsidRPr="004327C2">
        <w:rPr>
          <w:sz w:val="22"/>
          <w:szCs w:val="22"/>
        </w:rPr>
        <w:t>(b)</w:t>
      </w:r>
      <w:r w:rsidRPr="004327C2">
        <w:rPr>
          <w:sz w:val="22"/>
          <w:szCs w:val="22"/>
        </w:rPr>
        <w:tab/>
        <w:t xml:space="preserve">Any </w:t>
      </w:r>
      <w:r w:rsidR="00D73163" w:rsidRPr="004327C2">
        <w:rPr>
          <w:sz w:val="22"/>
          <w:szCs w:val="22"/>
        </w:rPr>
        <w:t xml:space="preserve">amount </w:t>
      </w:r>
      <w:r w:rsidRPr="004327C2">
        <w:rPr>
          <w:sz w:val="22"/>
          <w:szCs w:val="22"/>
        </w:rPr>
        <w:t>withdraw</w:t>
      </w:r>
      <w:r w:rsidR="00D73163" w:rsidRPr="004327C2">
        <w:rPr>
          <w:sz w:val="22"/>
          <w:szCs w:val="22"/>
        </w:rPr>
        <w:t xml:space="preserve">n </w:t>
      </w:r>
      <w:r w:rsidRPr="004327C2">
        <w:rPr>
          <w:sz w:val="22"/>
          <w:szCs w:val="22"/>
        </w:rPr>
        <w:t xml:space="preserve">after the first Principal Payment Date shall be repaid on each Principal Payment Date falling after the date of such withdrawal in amounts determined by the Bank by multiplying the amount of each such withdrawal </w:t>
      </w:r>
      <w:r w:rsidR="0067611F">
        <w:rPr>
          <w:sz w:val="22"/>
          <w:szCs w:val="22"/>
        </w:rPr>
        <w:br/>
      </w:r>
      <w:r w:rsidRPr="004327C2">
        <w:rPr>
          <w:sz w:val="22"/>
          <w:szCs w:val="22"/>
        </w:rPr>
        <w:t xml:space="preserve">by a fraction, the numerator of which </w:t>
      </w:r>
      <w:r w:rsidR="00D73163" w:rsidRPr="004327C2">
        <w:rPr>
          <w:sz w:val="22"/>
          <w:szCs w:val="22"/>
        </w:rPr>
        <w:t xml:space="preserve">is </w:t>
      </w:r>
      <w:r w:rsidRPr="004327C2">
        <w:rPr>
          <w:sz w:val="22"/>
          <w:szCs w:val="22"/>
        </w:rPr>
        <w:t xml:space="preserve">the original Installment Share specified in the table in paragraph 1 of this Schedule for said Principal Payment Date </w:t>
      </w:r>
      <w:r w:rsidR="0067611F">
        <w:rPr>
          <w:sz w:val="22"/>
          <w:szCs w:val="22"/>
        </w:rPr>
        <w:br/>
      </w:r>
      <w:r w:rsidRPr="004327C2">
        <w:rPr>
          <w:sz w:val="22"/>
          <w:szCs w:val="22"/>
        </w:rPr>
        <w:t>(</w:t>
      </w:r>
      <w:r w:rsidR="00D73163" w:rsidRPr="004327C2">
        <w:rPr>
          <w:sz w:val="22"/>
          <w:szCs w:val="22"/>
        </w:rPr>
        <w:t>“</w:t>
      </w:r>
      <w:r w:rsidRPr="004327C2">
        <w:rPr>
          <w:sz w:val="22"/>
          <w:szCs w:val="22"/>
        </w:rPr>
        <w:t>Original Installment Share</w:t>
      </w:r>
      <w:r w:rsidR="00D73163" w:rsidRPr="004327C2">
        <w:rPr>
          <w:sz w:val="22"/>
          <w:szCs w:val="22"/>
        </w:rPr>
        <w:t>”</w:t>
      </w:r>
      <w:r w:rsidRPr="004327C2">
        <w:rPr>
          <w:sz w:val="22"/>
          <w:szCs w:val="22"/>
        </w:rPr>
        <w:t xml:space="preserve">) and the denominator of which </w:t>
      </w:r>
      <w:r w:rsidR="00D73163" w:rsidRPr="004327C2">
        <w:rPr>
          <w:sz w:val="22"/>
          <w:szCs w:val="22"/>
        </w:rPr>
        <w:t xml:space="preserve">is </w:t>
      </w:r>
      <w:r w:rsidRPr="004327C2">
        <w:rPr>
          <w:sz w:val="22"/>
          <w:szCs w:val="22"/>
        </w:rPr>
        <w:t xml:space="preserve">the sum of all remaining Original Installment Shares for Principal Payment Dates falling on or after such date, such amounts </w:t>
      </w:r>
      <w:r w:rsidR="00D73163" w:rsidRPr="004327C2">
        <w:rPr>
          <w:sz w:val="22"/>
          <w:szCs w:val="22"/>
        </w:rPr>
        <w:t xml:space="preserve">repayable </w:t>
      </w:r>
      <w:r w:rsidRPr="004327C2">
        <w:rPr>
          <w:sz w:val="22"/>
          <w:szCs w:val="22"/>
        </w:rPr>
        <w:t>to be adjusted, as necessary, to deduct any amounts referred to in paragraph 4 of this Schedule, to which a Currency Conversion applies.</w:t>
      </w:r>
      <w:r w:rsidRPr="004327C2">
        <w:rPr>
          <w:sz w:val="22"/>
          <w:szCs w:val="22"/>
          <w:vertAlign w:val="superscript"/>
        </w:rPr>
        <w:t xml:space="preserve"> </w:t>
      </w:r>
    </w:p>
    <w:p w:rsidR="003B1D86" w:rsidRPr="004327C2" w:rsidRDefault="00F3258F" w:rsidP="0067611F">
      <w:pPr>
        <w:pStyle w:val="BodyText"/>
        <w:tabs>
          <w:tab w:val="left" w:pos="720"/>
        </w:tabs>
        <w:spacing w:after="240"/>
        <w:ind w:left="1440" w:hanging="1440"/>
        <w:rPr>
          <w:sz w:val="22"/>
          <w:szCs w:val="22"/>
        </w:rPr>
      </w:pPr>
      <w:r w:rsidRPr="004327C2">
        <w:rPr>
          <w:sz w:val="22"/>
          <w:szCs w:val="22"/>
        </w:rPr>
        <w:t>3.</w:t>
      </w:r>
      <w:r w:rsidRPr="004327C2">
        <w:rPr>
          <w:sz w:val="22"/>
          <w:szCs w:val="22"/>
        </w:rPr>
        <w:tab/>
      </w:r>
      <w:r w:rsidR="003B1D86" w:rsidRPr="004327C2">
        <w:rPr>
          <w:sz w:val="22"/>
          <w:szCs w:val="22"/>
        </w:rPr>
        <w:t>(a)</w:t>
      </w:r>
      <w:r w:rsidR="003B1D86" w:rsidRPr="004327C2">
        <w:rPr>
          <w:sz w:val="22"/>
          <w:szCs w:val="22"/>
        </w:rPr>
        <w:tab/>
      </w:r>
      <w:r w:rsidR="00D73163" w:rsidRPr="004327C2">
        <w:rPr>
          <w:sz w:val="22"/>
          <w:szCs w:val="22"/>
        </w:rPr>
        <w:t>Amounts of the Loan w</w:t>
      </w:r>
      <w:r w:rsidR="003B1D86" w:rsidRPr="004327C2">
        <w:rPr>
          <w:sz w:val="22"/>
          <w:szCs w:val="22"/>
        </w:rPr>
        <w:t>ithdraw</w:t>
      </w:r>
      <w:r w:rsidR="00D73163" w:rsidRPr="004327C2">
        <w:rPr>
          <w:sz w:val="22"/>
          <w:szCs w:val="22"/>
        </w:rPr>
        <w:t>n</w:t>
      </w:r>
      <w:r w:rsidR="003B1D86" w:rsidRPr="004327C2">
        <w:rPr>
          <w:sz w:val="22"/>
          <w:szCs w:val="22"/>
        </w:rPr>
        <w:t xml:space="preserve"> within two calendar months prior to any Principal Payment Date shall, for the purposes solely of calculating the principal amounts payable on any Principal Payment Date, be treated as withdrawn and outstanding on the second Principal Payment Date following the date of </w:t>
      </w:r>
      <w:r w:rsidR="003B1D86" w:rsidRPr="004327C2">
        <w:rPr>
          <w:sz w:val="22"/>
          <w:szCs w:val="22"/>
        </w:rPr>
        <w:lastRenderedPageBreak/>
        <w:t>withdrawal and shall be repayable on each Principal Payment Date commencing with the second Principal Paym</w:t>
      </w:r>
      <w:r w:rsidRPr="004327C2">
        <w:rPr>
          <w:sz w:val="22"/>
          <w:szCs w:val="22"/>
        </w:rPr>
        <w:t xml:space="preserve">ent Date following the date of </w:t>
      </w:r>
      <w:r w:rsidR="003B1D86" w:rsidRPr="004327C2">
        <w:rPr>
          <w:sz w:val="22"/>
          <w:szCs w:val="22"/>
        </w:rPr>
        <w:t>withdrawal.</w:t>
      </w:r>
    </w:p>
    <w:p w:rsidR="00F3258F" w:rsidRPr="004327C2" w:rsidRDefault="00F3258F" w:rsidP="003B1D86">
      <w:pPr>
        <w:pStyle w:val="BodyText"/>
        <w:rPr>
          <w:sz w:val="22"/>
          <w:szCs w:val="22"/>
        </w:rPr>
      </w:pPr>
    </w:p>
    <w:p w:rsidR="00F3258F" w:rsidRPr="004327C2" w:rsidRDefault="003B1D86" w:rsidP="0067611F">
      <w:pPr>
        <w:pStyle w:val="BodyText"/>
        <w:numPr>
          <w:ilvl w:val="0"/>
          <w:numId w:val="8"/>
        </w:numPr>
        <w:tabs>
          <w:tab w:val="clear" w:pos="1080"/>
        </w:tabs>
        <w:spacing w:after="240"/>
        <w:ind w:left="1440" w:hanging="720"/>
        <w:rPr>
          <w:sz w:val="22"/>
          <w:szCs w:val="22"/>
        </w:rPr>
      </w:pPr>
      <w:r w:rsidRPr="004327C2">
        <w:rPr>
          <w:sz w:val="22"/>
          <w:szCs w:val="22"/>
        </w:rPr>
        <w:t>Notwithstanding the provisions of sub-paragraph (a) of this paragraph, if at any time the Bank adopt</w:t>
      </w:r>
      <w:r w:rsidR="00D73163" w:rsidRPr="004327C2">
        <w:rPr>
          <w:sz w:val="22"/>
          <w:szCs w:val="22"/>
        </w:rPr>
        <w:t>s</w:t>
      </w:r>
      <w:r w:rsidRPr="004327C2">
        <w:rPr>
          <w:sz w:val="22"/>
          <w:szCs w:val="22"/>
        </w:rPr>
        <w:t xml:space="preserve"> a due date billing system under which invoices are issued on or after the respective Principal Payment Date, the provisions of such </w:t>
      </w:r>
      <w:r w:rsidR="0067611F">
        <w:rPr>
          <w:sz w:val="22"/>
          <w:szCs w:val="22"/>
        </w:rPr>
        <w:br/>
      </w:r>
      <w:r w:rsidRPr="004327C2">
        <w:rPr>
          <w:sz w:val="22"/>
          <w:szCs w:val="22"/>
        </w:rPr>
        <w:t xml:space="preserve">sub-paragraph shall no longer apply to any withdrawals made after the adoption of such billing system. </w:t>
      </w:r>
    </w:p>
    <w:p w:rsidR="003B1D86" w:rsidRPr="004327C2" w:rsidRDefault="003B1D86" w:rsidP="0067611F">
      <w:pPr>
        <w:pStyle w:val="BodyText"/>
        <w:spacing w:after="240"/>
        <w:ind w:left="720" w:hanging="720"/>
        <w:rPr>
          <w:sz w:val="22"/>
          <w:szCs w:val="22"/>
        </w:rPr>
      </w:pPr>
      <w:r w:rsidRPr="004327C2">
        <w:rPr>
          <w:sz w:val="22"/>
          <w:szCs w:val="22"/>
        </w:rPr>
        <w:t>4.</w:t>
      </w:r>
      <w:r w:rsidRPr="004327C2">
        <w:rPr>
          <w:sz w:val="22"/>
          <w:szCs w:val="22"/>
        </w:rPr>
        <w:tab/>
        <w:t xml:space="preserve">Notwithstanding the provisions of paragraphs 1 and 2 of this Schedule, upon a Currency Conversion of all or any portion of the </w:t>
      </w:r>
      <w:r w:rsidR="00D73163" w:rsidRPr="004327C2">
        <w:rPr>
          <w:sz w:val="22"/>
          <w:szCs w:val="22"/>
        </w:rPr>
        <w:t xml:space="preserve">Withdrawn Loan Balance </w:t>
      </w:r>
      <w:r w:rsidRPr="004327C2">
        <w:rPr>
          <w:sz w:val="22"/>
          <w:szCs w:val="22"/>
        </w:rPr>
        <w:t xml:space="preserve">to an Approved Currency, the amount so converted in </w:t>
      </w:r>
      <w:r w:rsidR="00D73163" w:rsidRPr="004327C2">
        <w:rPr>
          <w:sz w:val="22"/>
          <w:szCs w:val="22"/>
        </w:rPr>
        <w:t xml:space="preserve">the </w:t>
      </w:r>
      <w:r w:rsidRPr="004327C2">
        <w:rPr>
          <w:sz w:val="22"/>
          <w:szCs w:val="22"/>
        </w:rPr>
        <w:t xml:space="preserve">Approved Currency that </w:t>
      </w:r>
      <w:r w:rsidR="00D73163" w:rsidRPr="004327C2">
        <w:rPr>
          <w:sz w:val="22"/>
          <w:szCs w:val="22"/>
        </w:rPr>
        <w:t xml:space="preserve">is </w:t>
      </w:r>
      <w:r w:rsidRPr="004327C2">
        <w:rPr>
          <w:sz w:val="22"/>
          <w:szCs w:val="22"/>
        </w:rPr>
        <w:t xml:space="preserve">repayable on any Principal Payment Date occurring during the Conversion Period, shall be determined by the Bank by multiplying such amount in its currency of denomination immediately prior to </w:t>
      </w:r>
      <w:r w:rsidR="00A03F44" w:rsidRPr="004327C2">
        <w:rPr>
          <w:sz w:val="22"/>
          <w:szCs w:val="22"/>
        </w:rPr>
        <w:t xml:space="preserve">the </w:t>
      </w:r>
      <w:r w:rsidRPr="004327C2">
        <w:rPr>
          <w:sz w:val="22"/>
          <w:szCs w:val="22"/>
        </w:rPr>
        <w:t>Conversion by either: (</w:t>
      </w:r>
      <w:proofErr w:type="spellStart"/>
      <w:r w:rsidRPr="004327C2">
        <w:rPr>
          <w:sz w:val="22"/>
          <w:szCs w:val="22"/>
        </w:rPr>
        <w:t>i</w:t>
      </w:r>
      <w:proofErr w:type="spellEnd"/>
      <w:r w:rsidRPr="004327C2">
        <w:rPr>
          <w:sz w:val="22"/>
          <w:szCs w:val="22"/>
        </w:rPr>
        <w:t xml:space="preserve">) the exchange rate that reflects the amounts of principal in </w:t>
      </w:r>
      <w:r w:rsidR="00A03F44" w:rsidRPr="004327C2">
        <w:rPr>
          <w:sz w:val="22"/>
          <w:szCs w:val="22"/>
        </w:rPr>
        <w:t xml:space="preserve">the </w:t>
      </w:r>
      <w:r w:rsidRPr="004327C2">
        <w:rPr>
          <w:sz w:val="22"/>
          <w:szCs w:val="22"/>
        </w:rPr>
        <w:t xml:space="preserve">Approved Currency payable by the Bank under the Currency Hedge Transaction relating to </w:t>
      </w:r>
      <w:r w:rsidR="00A03F44" w:rsidRPr="004327C2">
        <w:rPr>
          <w:sz w:val="22"/>
          <w:szCs w:val="22"/>
        </w:rPr>
        <w:t xml:space="preserve">the </w:t>
      </w:r>
      <w:r w:rsidRPr="004327C2">
        <w:rPr>
          <w:sz w:val="22"/>
          <w:szCs w:val="22"/>
        </w:rPr>
        <w:t>Conversion; or (ii) if the Bank so determines in accordance with the Conversion Guidelines, the exchange rate component of the Screen R</w:t>
      </w:r>
      <w:r w:rsidR="00A321DE">
        <w:rPr>
          <w:sz w:val="22"/>
          <w:szCs w:val="22"/>
        </w:rPr>
        <w:t>ate.</w:t>
      </w:r>
    </w:p>
    <w:p w:rsidR="002C7206" w:rsidRDefault="003B1D86" w:rsidP="0067611F">
      <w:pPr>
        <w:pStyle w:val="BodyText"/>
        <w:spacing w:after="240"/>
        <w:ind w:left="720" w:hanging="720"/>
        <w:rPr>
          <w:sz w:val="22"/>
          <w:szCs w:val="22"/>
        </w:rPr>
      </w:pPr>
      <w:r w:rsidRPr="004327C2">
        <w:rPr>
          <w:sz w:val="22"/>
          <w:szCs w:val="22"/>
        </w:rPr>
        <w:t>5.</w:t>
      </w:r>
      <w:r w:rsidRPr="004327C2">
        <w:rPr>
          <w:sz w:val="22"/>
          <w:szCs w:val="22"/>
        </w:rPr>
        <w:tab/>
        <w:t xml:space="preserve">If the </w:t>
      </w:r>
      <w:r w:rsidR="00A03F44" w:rsidRPr="004327C2">
        <w:rPr>
          <w:sz w:val="22"/>
          <w:szCs w:val="22"/>
        </w:rPr>
        <w:t xml:space="preserve">Withdrawn Loan Balance is </w:t>
      </w:r>
      <w:r w:rsidRPr="004327C2">
        <w:rPr>
          <w:sz w:val="22"/>
          <w:szCs w:val="22"/>
        </w:rPr>
        <w:t>denominated in more than one Loan Currency, the provisions of this Schedule shall apply separately to the amount denominated in each Loan Currency, so as to produce a separate amortization schedule for each such amount.</w:t>
      </w:r>
    </w:p>
    <w:p w:rsidR="004F5D5C" w:rsidRDefault="004F5D5C" w:rsidP="0067611F">
      <w:pPr>
        <w:pStyle w:val="BodyText"/>
        <w:spacing w:after="240"/>
        <w:jc w:val="center"/>
        <w:rPr>
          <w:b/>
          <w:sz w:val="22"/>
          <w:szCs w:val="22"/>
        </w:rPr>
      </w:pPr>
    </w:p>
    <w:p w:rsidR="002C7206" w:rsidRPr="004327C2" w:rsidRDefault="002C7206" w:rsidP="0067611F">
      <w:pPr>
        <w:pStyle w:val="BodyText"/>
        <w:spacing w:after="240"/>
        <w:ind w:left="720" w:hanging="720"/>
        <w:jc w:val="center"/>
        <w:rPr>
          <w:b/>
          <w:bCs/>
          <w:sz w:val="22"/>
          <w:szCs w:val="22"/>
        </w:rPr>
      </w:pPr>
      <w:r w:rsidRPr="004327C2">
        <w:rPr>
          <w:sz w:val="22"/>
          <w:szCs w:val="22"/>
        </w:rPr>
        <w:br w:type="page"/>
      </w:r>
      <w:r w:rsidRPr="004327C2">
        <w:rPr>
          <w:b/>
          <w:bCs/>
          <w:sz w:val="22"/>
          <w:szCs w:val="22"/>
        </w:rPr>
        <w:lastRenderedPageBreak/>
        <w:t>APPENDIX</w:t>
      </w:r>
    </w:p>
    <w:p w:rsidR="002C7206" w:rsidRPr="004327C2" w:rsidRDefault="008B4455" w:rsidP="0067611F">
      <w:pPr>
        <w:pStyle w:val="BodyText"/>
        <w:spacing w:after="240"/>
        <w:ind w:left="720" w:hanging="720"/>
        <w:rPr>
          <w:b/>
          <w:bCs/>
          <w:sz w:val="22"/>
          <w:szCs w:val="22"/>
        </w:rPr>
      </w:pPr>
      <w:r w:rsidRPr="004327C2">
        <w:rPr>
          <w:b/>
          <w:bCs/>
          <w:sz w:val="22"/>
          <w:szCs w:val="22"/>
        </w:rPr>
        <w:t>Section I</w:t>
      </w:r>
      <w:r w:rsidR="002C7206" w:rsidRPr="004327C2">
        <w:rPr>
          <w:b/>
          <w:bCs/>
          <w:sz w:val="22"/>
          <w:szCs w:val="22"/>
        </w:rPr>
        <w:t>.  Definitions</w:t>
      </w:r>
    </w:p>
    <w:p w:rsidR="001E2AF6" w:rsidRDefault="001E2AF6" w:rsidP="0067611F">
      <w:pPr>
        <w:pStyle w:val="BodyText"/>
        <w:numPr>
          <w:ilvl w:val="0"/>
          <w:numId w:val="5"/>
        </w:numPr>
        <w:tabs>
          <w:tab w:val="clear" w:pos="1080"/>
        </w:tabs>
        <w:spacing w:after="240"/>
        <w:ind w:left="720" w:hanging="720"/>
        <w:rPr>
          <w:sz w:val="22"/>
          <w:szCs w:val="22"/>
        </w:rPr>
      </w:pPr>
      <w:r>
        <w:rPr>
          <w:sz w:val="22"/>
          <w:szCs w:val="22"/>
        </w:rPr>
        <w:t>“</w:t>
      </w:r>
      <w:proofErr w:type="spellStart"/>
      <w:r w:rsidRPr="001E2AF6">
        <w:rPr>
          <w:i/>
          <w:sz w:val="22"/>
          <w:szCs w:val="22"/>
        </w:rPr>
        <w:t>Ajutor</w:t>
      </w:r>
      <w:proofErr w:type="spellEnd"/>
      <w:r w:rsidRPr="001E2AF6">
        <w:rPr>
          <w:i/>
          <w:sz w:val="22"/>
          <w:szCs w:val="22"/>
        </w:rPr>
        <w:t xml:space="preserve"> Social</w:t>
      </w:r>
      <w:r>
        <w:rPr>
          <w:sz w:val="22"/>
          <w:szCs w:val="22"/>
        </w:rPr>
        <w:t xml:space="preserve">” means the Borrower’s social benefit program which aims to ensure a minimum monthly income guaranteed to disadvantaged families by granting welfare </w:t>
      </w:r>
      <w:r w:rsidR="00694790">
        <w:rPr>
          <w:sz w:val="22"/>
          <w:szCs w:val="22"/>
        </w:rPr>
        <w:t>payments</w:t>
      </w:r>
      <w:r>
        <w:rPr>
          <w:sz w:val="22"/>
          <w:szCs w:val="22"/>
        </w:rPr>
        <w:t xml:space="preserve"> determined in accordance with the average monthly income of each family and the need for social assistance, as set forth in Law No. 133 dated June 13, 2008 and published in the Official Gazette No. 179/625 on September 30, 2008.</w:t>
      </w:r>
    </w:p>
    <w:p w:rsidR="00793B67" w:rsidRPr="004327C2" w:rsidRDefault="00793B67" w:rsidP="0067611F">
      <w:pPr>
        <w:pStyle w:val="BodyText"/>
        <w:numPr>
          <w:ilvl w:val="0"/>
          <w:numId w:val="5"/>
        </w:numPr>
        <w:tabs>
          <w:tab w:val="clear" w:pos="1080"/>
        </w:tabs>
        <w:spacing w:after="240"/>
        <w:ind w:left="720" w:hanging="720"/>
        <w:rPr>
          <w:sz w:val="22"/>
          <w:szCs w:val="22"/>
        </w:rPr>
      </w:pPr>
      <w:r w:rsidRPr="004327C2">
        <w:rPr>
          <w:bCs/>
          <w:sz w:val="22"/>
          <w:szCs w:val="22"/>
        </w:rPr>
        <w:t>“Excluded Expenditure” means any expenditure:</w:t>
      </w:r>
    </w:p>
    <w:p w:rsidR="00793B67" w:rsidRPr="004327C2" w:rsidRDefault="00793B67" w:rsidP="0067611F">
      <w:pPr>
        <w:pStyle w:val="BodyText"/>
        <w:spacing w:after="240"/>
        <w:ind w:left="1440" w:hanging="720"/>
        <w:rPr>
          <w:bCs/>
          <w:sz w:val="22"/>
          <w:szCs w:val="22"/>
        </w:rPr>
      </w:pPr>
      <w:r w:rsidRPr="004327C2">
        <w:rPr>
          <w:bCs/>
          <w:sz w:val="22"/>
          <w:szCs w:val="22"/>
        </w:rPr>
        <w:t xml:space="preserve">(a) </w:t>
      </w:r>
      <w:r w:rsidRPr="004327C2">
        <w:rPr>
          <w:bCs/>
          <w:sz w:val="22"/>
          <w:szCs w:val="22"/>
        </w:rPr>
        <w:tab/>
        <w:t xml:space="preserve">for goods or services supplied </w:t>
      </w:r>
      <w:bookmarkStart w:id="41" w:name="_DV_M258"/>
      <w:bookmarkEnd w:id="41"/>
      <w:r w:rsidRPr="004327C2">
        <w:rPr>
          <w:bCs/>
          <w:sz w:val="22"/>
          <w:szCs w:val="22"/>
        </w:rPr>
        <w:t>under a contract which any national or international financing institution or agency other than the Bank or the Association has financed or agreed to finance, or which the Bank or the Association has financed or agreed to finance under another loan</w:t>
      </w:r>
      <w:bookmarkStart w:id="42" w:name="_DV_C325"/>
      <w:r w:rsidRPr="004327C2">
        <w:rPr>
          <w:bCs/>
          <w:sz w:val="22"/>
          <w:szCs w:val="22"/>
        </w:rPr>
        <w:t>,</w:t>
      </w:r>
      <w:bookmarkStart w:id="43" w:name="_DV_M259"/>
      <w:bookmarkEnd w:id="42"/>
      <w:bookmarkEnd w:id="43"/>
      <w:r w:rsidRPr="004327C2">
        <w:rPr>
          <w:bCs/>
          <w:sz w:val="22"/>
          <w:szCs w:val="22"/>
        </w:rPr>
        <w:t xml:space="preserve"> credit</w:t>
      </w:r>
      <w:bookmarkStart w:id="44" w:name="_DV_C326"/>
      <w:r w:rsidRPr="004327C2">
        <w:rPr>
          <w:bCs/>
          <w:sz w:val="22"/>
          <w:szCs w:val="22"/>
        </w:rPr>
        <w:t>, or grant</w:t>
      </w:r>
      <w:bookmarkStart w:id="45" w:name="_DV_M260"/>
      <w:bookmarkEnd w:id="44"/>
      <w:bookmarkEnd w:id="45"/>
      <w:r w:rsidRPr="004327C2">
        <w:rPr>
          <w:bCs/>
          <w:sz w:val="22"/>
          <w:szCs w:val="22"/>
        </w:rPr>
        <w:t>;</w:t>
      </w:r>
    </w:p>
    <w:p w:rsidR="00793B67" w:rsidRPr="004327C2" w:rsidRDefault="00793B67" w:rsidP="0067611F">
      <w:pPr>
        <w:pStyle w:val="BodyText"/>
        <w:spacing w:after="240"/>
        <w:ind w:left="1440" w:hanging="720"/>
        <w:rPr>
          <w:bCs/>
          <w:sz w:val="22"/>
          <w:szCs w:val="22"/>
        </w:rPr>
      </w:pPr>
      <w:r w:rsidRPr="004327C2">
        <w:rPr>
          <w:bCs/>
          <w:sz w:val="22"/>
          <w:szCs w:val="22"/>
        </w:rPr>
        <w:t>(b)</w:t>
      </w:r>
      <w:r w:rsidRPr="004327C2">
        <w:rPr>
          <w:bCs/>
          <w:sz w:val="22"/>
          <w:szCs w:val="22"/>
        </w:rPr>
        <w:tab/>
        <w:t>for goods included in the following groups or sub</w:t>
      </w:r>
      <w:r w:rsidR="001303F7" w:rsidRPr="004327C2">
        <w:rPr>
          <w:bCs/>
          <w:sz w:val="22"/>
          <w:szCs w:val="22"/>
        </w:rPr>
        <w:t>-</w:t>
      </w:r>
      <w:r w:rsidRPr="004327C2">
        <w:rPr>
          <w:bCs/>
          <w:sz w:val="22"/>
          <w:szCs w:val="22"/>
        </w:rPr>
        <w:t>groups of the Standard International Trade Classification, Revision 3 (SITC, Rev.3), published by the United Nations in Statistical Papers, Series M, No. 34/Rev.3 (1986) (the SITC), or any successor groups or subgroups under future revisions to the SITC, as designated by the Bank by notice to the Borrower:</w:t>
      </w:r>
    </w:p>
    <w:tbl>
      <w:tblPr>
        <w:tblW w:w="4256" w:type="pct"/>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2227"/>
        <w:gridCol w:w="3926"/>
      </w:tblGrid>
      <w:tr w:rsidR="00793B67" w:rsidRPr="00C075A6" w:rsidTr="0067611F">
        <w:tc>
          <w:tcPr>
            <w:tcW w:w="919" w:type="pct"/>
          </w:tcPr>
          <w:p w:rsidR="00793B67" w:rsidRPr="00C075A6" w:rsidRDefault="00793B67" w:rsidP="0067611F">
            <w:pPr>
              <w:pStyle w:val="BodyText"/>
              <w:tabs>
                <w:tab w:val="left" w:pos="430"/>
              </w:tabs>
              <w:ind w:left="1440" w:hanging="1100"/>
              <w:rPr>
                <w:bCs/>
                <w:sz w:val="22"/>
                <w:szCs w:val="22"/>
              </w:rPr>
            </w:pPr>
            <w:r w:rsidRPr="00C075A6">
              <w:rPr>
                <w:bCs/>
                <w:sz w:val="22"/>
                <w:szCs w:val="22"/>
              </w:rPr>
              <w:t>Group</w:t>
            </w:r>
          </w:p>
        </w:tc>
        <w:tc>
          <w:tcPr>
            <w:tcW w:w="1477" w:type="pct"/>
          </w:tcPr>
          <w:p w:rsidR="00793B67" w:rsidRPr="00C075A6" w:rsidRDefault="00793B67" w:rsidP="0067611F">
            <w:pPr>
              <w:pStyle w:val="BodyText"/>
              <w:ind w:left="1440" w:hanging="1018"/>
              <w:rPr>
                <w:bCs/>
                <w:sz w:val="22"/>
                <w:szCs w:val="22"/>
              </w:rPr>
            </w:pPr>
            <w:r w:rsidRPr="00C075A6">
              <w:rPr>
                <w:bCs/>
                <w:sz w:val="22"/>
                <w:szCs w:val="22"/>
              </w:rPr>
              <w:t>Sub-group</w:t>
            </w:r>
          </w:p>
        </w:tc>
        <w:tc>
          <w:tcPr>
            <w:tcW w:w="2604" w:type="pct"/>
          </w:tcPr>
          <w:p w:rsidR="00793B67" w:rsidRPr="00C075A6" w:rsidRDefault="00793B67" w:rsidP="00461A45">
            <w:pPr>
              <w:pStyle w:val="BodyText"/>
              <w:rPr>
                <w:bCs/>
                <w:sz w:val="22"/>
                <w:szCs w:val="22"/>
              </w:rPr>
            </w:pPr>
            <w:r w:rsidRPr="00C075A6">
              <w:rPr>
                <w:bCs/>
                <w:sz w:val="22"/>
                <w:szCs w:val="22"/>
              </w:rPr>
              <w:t>Description of Item</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112</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Alcoholic beverages</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121</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Tobacco, un-manufactured, tobacco refuse</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122</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Tobacco, manufactured (whether or not containing tobacco substitutes)</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525</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Radioactive and associated materials</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667</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 xml:space="preserve">Pearls, precious and semiprecious stones, </w:t>
            </w:r>
            <w:proofErr w:type="spellStart"/>
            <w:r w:rsidRPr="00C075A6">
              <w:rPr>
                <w:bCs/>
                <w:sz w:val="22"/>
                <w:szCs w:val="22"/>
              </w:rPr>
              <w:t>unworked</w:t>
            </w:r>
            <w:proofErr w:type="spellEnd"/>
            <w:r w:rsidRPr="00C075A6">
              <w:rPr>
                <w:bCs/>
                <w:sz w:val="22"/>
                <w:szCs w:val="22"/>
              </w:rPr>
              <w:t xml:space="preserve"> or worked</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 xml:space="preserve">718 </w:t>
            </w:r>
          </w:p>
        </w:tc>
        <w:tc>
          <w:tcPr>
            <w:tcW w:w="1477" w:type="pct"/>
          </w:tcPr>
          <w:p w:rsidR="00793B67" w:rsidRPr="00C075A6" w:rsidRDefault="00793B67" w:rsidP="0067611F">
            <w:pPr>
              <w:pStyle w:val="BodyText"/>
              <w:ind w:left="1440" w:hanging="740"/>
              <w:rPr>
                <w:bCs/>
                <w:sz w:val="22"/>
                <w:szCs w:val="22"/>
              </w:rPr>
            </w:pPr>
            <w:r w:rsidRPr="00C075A6">
              <w:rPr>
                <w:bCs/>
                <w:sz w:val="22"/>
                <w:szCs w:val="22"/>
              </w:rPr>
              <w:t>718.7</w:t>
            </w:r>
          </w:p>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Nuclear reactors, and parts thereof; fuel elements (cartridges), non-irradiated, for nuclear reactors</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728</w:t>
            </w:r>
          </w:p>
        </w:tc>
        <w:tc>
          <w:tcPr>
            <w:tcW w:w="1477" w:type="pct"/>
          </w:tcPr>
          <w:p w:rsidR="00793B67" w:rsidRPr="00C075A6" w:rsidRDefault="00793B67" w:rsidP="0067611F">
            <w:pPr>
              <w:pStyle w:val="BodyText"/>
              <w:ind w:left="1440" w:hanging="740"/>
              <w:rPr>
                <w:bCs/>
                <w:sz w:val="22"/>
                <w:szCs w:val="22"/>
              </w:rPr>
            </w:pPr>
            <w:r w:rsidRPr="00C075A6">
              <w:rPr>
                <w:bCs/>
                <w:sz w:val="22"/>
                <w:szCs w:val="22"/>
              </w:rPr>
              <w:t xml:space="preserve">728.43 </w:t>
            </w:r>
          </w:p>
        </w:tc>
        <w:tc>
          <w:tcPr>
            <w:tcW w:w="2604" w:type="pct"/>
          </w:tcPr>
          <w:p w:rsidR="00793B67" w:rsidRPr="00C075A6" w:rsidRDefault="00793B67" w:rsidP="00C075A6">
            <w:pPr>
              <w:pStyle w:val="BodyText"/>
              <w:jc w:val="left"/>
              <w:rPr>
                <w:bCs/>
                <w:sz w:val="22"/>
                <w:szCs w:val="22"/>
              </w:rPr>
            </w:pPr>
            <w:r w:rsidRPr="00C075A6">
              <w:rPr>
                <w:bCs/>
                <w:sz w:val="22"/>
                <w:szCs w:val="22"/>
              </w:rPr>
              <w:t>Tobacco processing machinery</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 xml:space="preserve">897 </w:t>
            </w:r>
          </w:p>
        </w:tc>
        <w:tc>
          <w:tcPr>
            <w:tcW w:w="1477" w:type="pct"/>
          </w:tcPr>
          <w:p w:rsidR="00793B67" w:rsidRPr="00C075A6" w:rsidRDefault="00793B67" w:rsidP="0067611F">
            <w:pPr>
              <w:pStyle w:val="BodyText"/>
              <w:ind w:left="1440" w:hanging="740"/>
              <w:rPr>
                <w:bCs/>
                <w:sz w:val="22"/>
                <w:szCs w:val="22"/>
              </w:rPr>
            </w:pPr>
            <w:r w:rsidRPr="00C075A6">
              <w:rPr>
                <w:bCs/>
                <w:sz w:val="22"/>
                <w:szCs w:val="22"/>
              </w:rPr>
              <w:t>897.3</w:t>
            </w:r>
          </w:p>
        </w:tc>
        <w:tc>
          <w:tcPr>
            <w:tcW w:w="2604" w:type="pct"/>
          </w:tcPr>
          <w:p w:rsidR="00793B67" w:rsidRPr="00C075A6" w:rsidRDefault="00793B67" w:rsidP="00C075A6">
            <w:pPr>
              <w:pStyle w:val="BodyText"/>
              <w:jc w:val="left"/>
              <w:rPr>
                <w:bCs/>
                <w:sz w:val="22"/>
                <w:szCs w:val="22"/>
              </w:rPr>
            </w:pPr>
            <w:r w:rsidRPr="00C075A6">
              <w:rPr>
                <w:bCs/>
                <w:sz w:val="22"/>
                <w:szCs w:val="22"/>
              </w:rPr>
              <w:t>Jewelry of gold, silver or platinum group metals (except watches and w</w:t>
            </w:r>
            <w:r w:rsidR="001303F7" w:rsidRPr="00C075A6">
              <w:rPr>
                <w:bCs/>
                <w:sz w:val="22"/>
                <w:szCs w:val="22"/>
              </w:rPr>
              <w:t xml:space="preserve">atch cases) and goldsmiths’ or </w:t>
            </w:r>
            <w:r w:rsidRPr="00C075A6">
              <w:rPr>
                <w:bCs/>
                <w:sz w:val="22"/>
                <w:szCs w:val="22"/>
              </w:rPr>
              <w:t>silversmiths’ wares (including set gems)</w:t>
            </w:r>
          </w:p>
        </w:tc>
      </w:tr>
      <w:tr w:rsidR="00793B67" w:rsidRPr="00C075A6" w:rsidTr="0067611F">
        <w:tc>
          <w:tcPr>
            <w:tcW w:w="919" w:type="pct"/>
          </w:tcPr>
          <w:p w:rsidR="00793B67" w:rsidRPr="00C075A6" w:rsidRDefault="00793B67" w:rsidP="0067611F">
            <w:pPr>
              <w:pStyle w:val="BodyText"/>
              <w:ind w:left="1440" w:hanging="920"/>
              <w:rPr>
                <w:bCs/>
                <w:sz w:val="22"/>
                <w:szCs w:val="22"/>
              </w:rPr>
            </w:pPr>
            <w:r w:rsidRPr="00C075A6">
              <w:rPr>
                <w:bCs/>
                <w:sz w:val="22"/>
                <w:szCs w:val="22"/>
              </w:rPr>
              <w:t xml:space="preserve">971 </w:t>
            </w:r>
          </w:p>
        </w:tc>
        <w:tc>
          <w:tcPr>
            <w:tcW w:w="1477" w:type="pct"/>
          </w:tcPr>
          <w:p w:rsidR="00793B67" w:rsidRPr="00C075A6" w:rsidRDefault="00793B67" w:rsidP="00C075A6">
            <w:pPr>
              <w:pStyle w:val="BodyText"/>
              <w:ind w:left="1440" w:hanging="720"/>
              <w:rPr>
                <w:bCs/>
                <w:sz w:val="22"/>
                <w:szCs w:val="22"/>
              </w:rPr>
            </w:pPr>
          </w:p>
        </w:tc>
        <w:tc>
          <w:tcPr>
            <w:tcW w:w="2604" w:type="pct"/>
          </w:tcPr>
          <w:p w:rsidR="00793B67" w:rsidRPr="00C075A6" w:rsidRDefault="00793B67" w:rsidP="00C075A6">
            <w:pPr>
              <w:pStyle w:val="BodyText"/>
              <w:jc w:val="left"/>
              <w:rPr>
                <w:bCs/>
                <w:sz w:val="22"/>
                <w:szCs w:val="22"/>
              </w:rPr>
            </w:pPr>
            <w:r w:rsidRPr="00C075A6">
              <w:rPr>
                <w:bCs/>
                <w:sz w:val="22"/>
                <w:szCs w:val="22"/>
              </w:rPr>
              <w:t>Gold, non-monetary (excluding gold ores and concentrates)</w:t>
            </w:r>
          </w:p>
        </w:tc>
      </w:tr>
    </w:tbl>
    <w:p w:rsidR="00793B67" w:rsidRPr="004327C2" w:rsidRDefault="00793B67" w:rsidP="0067611F">
      <w:pPr>
        <w:pStyle w:val="BodyText"/>
        <w:ind w:left="1440" w:hanging="720"/>
        <w:rPr>
          <w:bCs/>
          <w:sz w:val="22"/>
          <w:szCs w:val="22"/>
        </w:rPr>
      </w:pPr>
    </w:p>
    <w:p w:rsidR="00793B67" w:rsidRDefault="00793B67" w:rsidP="0067611F">
      <w:pPr>
        <w:pStyle w:val="BodyText"/>
        <w:ind w:left="1440" w:hanging="720"/>
        <w:rPr>
          <w:bCs/>
          <w:sz w:val="22"/>
          <w:szCs w:val="22"/>
        </w:rPr>
      </w:pPr>
      <w:bookmarkStart w:id="46" w:name="_DV_C330"/>
      <w:r w:rsidRPr="004327C2">
        <w:rPr>
          <w:bCs/>
          <w:sz w:val="22"/>
          <w:szCs w:val="22"/>
        </w:rPr>
        <w:t>(c)</w:t>
      </w:r>
      <w:r w:rsidRPr="004327C2">
        <w:rPr>
          <w:bCs/>
          <w:sz w:val="22"/>
          <w:szCs w:val="22"/>
        </w:rPr>
        <w:tab/>
      </w:r>
      <w:bookmarkEnd w:id="46"/>
      <w:proofErr w:type="gramStart"/>
      <w:r w:rsidRPr="004327C2">
        <w:rPr>
          <w:bCs/>
          <w:sz w:val="22"/>
          <w:szCs w:val="22"/>
        </w:rPr>
        <w:t>for</w:t>
      </w:r>
      <w:proofErr w:type="gramEnd"/>
      <w:r w:rsidRPr="004327C2">
        <w:rPr>
          <w:bCs/>
          <w:sz w:val="22"/>
          <w:szCs w:val="22"/>
        </w:rPr>
        <w:t xml:space="preserve"> goods intended for a military or paramilitary purpose or for luxury consumption;</w:t>
      </w:r>
    </w:p>
    <w:p w:rsidR="0067611F" w:rsidRPr="004327C2" w:rsidRDefault="0067611F" w:rsidP="0067611F">
      <w:pPr>
        <w:pStyle w:val="BodyText"/>
        <w:ind w:left="1440" w:hanging="720"/>
        <w:rPr>
          <w:bCs/>
          <w:sz w:val="22"/>
          <w:szCs w:val="22"/>
        </w:rPr>
      </w:pPr>
    </w:p>
    <w:p w:rsidR="00793B67" w:rsidRPr="004327C2" w:rsidRDefault="00793B67" w:rsidP="0067611F">
      <w:pPr>
        <w:pStyle w:val="BodyText"/>
        <w:spacing w:after="240"/>
        <w:ind w:left="1440" w:hanging="720"/>
        <w:rPr>
          <w:bCs/>
          <w:sz w:val="22"/>
          <w:szCs w:val="22"/>
        </w:rPr>
      </w:pPr>
      <w:bookmarkStart w:id="47" w:name="_DV_C332"/>
      <w:r w:rsidRPr="004327C2">
        <w:rPr>
          <w:bCs/>
          <w:sz w:val="22"/>
          <w:szCs w:val="22"/>
        </w:rPr>
        <w:t>(d)</w:t>
      </w:r>
      <w:bookmarkEnd w:id="47"/>
      <w:r w:rsidRPr="004327C2">
        <w:rPr>
          <w:bCs/>
          <w:sz w:val="22"/>
          <w:szCs w:val="22"/>
        </w:rPr>
        <w:tab/>
      </w:r>
      <w:proofErr w:type="gramStart"/>
      <w:r w:rsidRPr="004327C2">
        <w:rPr>
          <w:bCs/>
          <w:sz w:val="22"/>
          <w:szCs w:val="22"/>
        </w:rPr>
        <w:t>for</w:t>
      </w:r>
      <w:proofErr w:type="gramEnd"/>
      <w:r w:rsidRPr="004327C2">
        <w:rPr>
          <w:bCs/>
          <w:sz w:val="22"/>
          <w:szCs w:val="22"/>
        </w:rPr>
        <w:t xml:space="preserve"> </w:t>
      </w:r>
      <w:r w:rsidR="00C257EF" w:rsidRPr="004327C2">
        <w:rPr>
          <w:bCs/>
          <w:sz w:val="22"/>
          <w:szCs w:val="22"/>
        </w:rPr>
        <w:t xml:space="preserve">environmentally hazardous </w:t>
      </w:r>
      <w:r w:rsidRPr="004327C2">
        <w:rPr>
          <w:bCs/>
          <w:sz w:val="22"/>
          <w:szCs w:val="22"/>
        </w:rPr>
        <w:t>goods, the manufacture, use or import of which is prohibited under the laws of the Borrower or international agreements to which the Borrower is a party;</w:t>
      </w:r>
    </w:p>
    <w:p w:rsidR="00793B67" w:rsidRPr="004327C2" w:rsidRDefault="00793B67" w:rsidP="0067611F">
      <w:pPr>
        <w:pStyle w:val="BodyText"/>
        <w:spacing w:after="240"/>
        <w:ind w:left="1440" w:hanging="720"/>
        <w:rPr>
          <w:bCs/>
          <w:sz w:val="22"/>
          <w:szCs w:val="22"/>
        </w:rPr>
      </w:pPr>
      <w:bookmarkStart w:id="48" w:name="_DV_C339"/>
      <w:r w:rsidRPr="004327C2">
        <w:rPr>
          <w:bCs/>
          <w:sz w:val="22"/>
          <w:szCs w:val="22"/>
        </w:rPr>
        <w:lastRenderedPageBreak/>
        <w:t>(e)</w:t>
      </w:r>
      <w:bookmarkEnd w:id="48"/>
      <w:r w:rsidRPr="004327C2">
        <w:rPr>
          <w:bCs/>
          <w:sz w:val="22"/>
          <w:szCs w:val="22"/>
        </w:rPr>
        <w:tab/>
        <w:t>on account of any payment prohibited by a decision of the United Nations Security Council taken under Chapter VII of the Charter of the United Nations; and</w:t>
      </w:r>
    </w:p>
    <w:p w:rsidR="005F7031" w:rsidRPr="005F7031" w:rsidRDefault="00793B67" w:rsidP="0067611F">
      <w:pPr>
        <w:pStyle w:val="BodyText"/>
        <w:spacing w:after="240"/>
        <w:ind w:left="1440" w:hanging="720"/>
        <w:rPr>
          <w:bCs/>
          <w:sz w:val="22"/>
          <w:szCs w:val="22"/>
        </w:rPr>
      </w:pPr>
      <w:bookmarkStart w:id="49" w:name="_DV_C341"/>
      <w:r w:rsidRPr="004327C2">
        <w:rPr>
          <w:bCs/>
          <w:sz w:val="22"/>
          <w:szCs w:val="22"/>
        </w:rPr>
        <w:t>(f)</w:t>
      </w:r>
      <w:bookmarkEnd w:id="49"/>
      <w:r w:rsidRPr="004327C2">
        <w:rPr>
          <w:bCs/>
          <w:sz w:val="22"/>
          <w:szCs w:val="22"/>
        </w:rPr>
        <w:tab/>
      </w:r>
      <w:proofErr w:type="gramStart"/>
      <w:r w:rsidR="005F7031" w:rsidRPr="005F7031">
        <w:rPr>
          <w:bCs/>
          <w:sz w:val="22"/>
          <w:szCs w:val="22"/>
        </w:rPr>
        <w:t>with</w:t>
      </w:r>
      <w:proofErr w:type="gramEnd"/>
      <w:r w:rsidR="005F7031" w:rsidRPr="005F7031">
        <w:rPr>
          <w:bCs/>
          <w:sz w:val="22"/>
          <w:szCs w:val="22"/>
        </w:rPr>
        <w:t xml:space="preserve"> respect to which the Bank determines that corrupt, fraudulent</w:t>
      </w:r>
      <w:bookmarkStart w:id="50" w:name="_DV_C344"/>
      <w:r w:rsidR="005F7031" w:rsidRPr="005F7031">
        <w:rPr>
          <w:bCs/>
          <w:sz w:val="22"/>
          <w:szCs w:val="22"/>
        </w:rPr>
        <w:t>, collusive or coercive</w:t>
      </w:r>
      <w:bookmarkStart w:id="51" w:name="_DV_M302"/>
      <w:bookmarkEnd w:id="50"/>
      <w:bookmarkEnd w:id="51"/>
      <w:r w:rsidR="005F7031" w:rsidRPr="005F7031">
        <w:rPr>
          <w:bCs/>
          <w:sz w:val="22"/>
          <w:szCs w:val="22"/>
        </w:rPr>
        <w:t xml:space="preserve"> practices were engaged in by representatives of the Borrower or other recipient of the Loan proceeds, without the Borrower (or other such recipient) having taken timely and appropriate action satisfactory to the Bank to address such practices when they occur.</w:t>
      </w:r>
    </w:p>
    <w:p w:rsidR="00CB00FC" w:rsidRDefault="002C7206" w:rsidP="0067611F">
      <w:pPr>
        <w:pStyle w:val="BodyText"/>
        <w:numPr>
          <w:ilvl w:val="0"/>
          <w:numId w:val="5"/>
        </w:numPr>
        <w:tabs>
          <w:tab w:val="clear" w:pos="1080"/>
        </w:tabs>
        <w:spacing w:after="240"/>
        <w:ind w:left="720" w:hanging="720"/>
        <w:rPr>
          <w:sz w:val="22"/>
          <w:szCs w:val="22"/>
        </w:rPr>
      </w:pPr>
      <w:bookmarkStart w:id="52" w:name="_DV_M256"/>
      <w:bookmarkStart w:id="53" w:name="_DV_M257"/>
      <w:bookmarkStart w:id="54" w:name="_DV_M297"/>
      <w:bookmarkStart w:id="55" w:name="_DV_M299"/>
      <w:bookmarkStart w:id="56" w:name="_DV_M300"/>
      <w:bookmarkEnd w:id="52"/>
      <w:bookmarkEnd w:id="53"/>
      <w:bookmarkEnd w:id="54"/>
      <w:bookmarkEnd w:id="55"/>
      <w:bookmarkEnd w:id="56"/>
      <w:r w:rsidRPr="004327C2">
        <w:rPr>
          <w:sz w:val="22"/>
          <w:szCs w:val="22"/>
        </w:rPr>
        <w:t xml:space="preserve">“Financing Agreement” means the agreement between the Borrower and the Association </w:t>
      </w:r>
      <w:r w:rsidR="00FC20DF" w:rsidRPr="004327C2">
        <w:rPr>
          <w:sz w:val="22"/>
          <w:szCs w:val="22"/>
        </w:rPr>
        <w:t>in support of the Program</w:t>
      </w:r>
      <w:r w:rsidRPr="004327C2">
        <w:rPr>
          <w:sz w:val="22"/>
          <w:szCs w:val="22"/>
        </w:rPr>
        <w:t xml:space="preserve">, of the same date as </w:t>
      </w:r>
      <w:r w:rsidR="005F7031">
        <w:rPr>
          <w:sz w:val="22"/>
          <w:szCs w:val="22"/>
        </w:rPr>
        <w:t>this</w:t>
      </w:r>
      <w:r w:rsidRPr="004327C2">
        <w:rPr>
          <w:sz w:val="22"/>
          <w:szCs w:val="22"/>
        </w:rPr>
        <w:t xml:space="preserve"> </w:t>
      </w:r>
      <w:proofErr w:type="gramStart"/>
      <w:r w:rsidRPr="004327C2">
        <w:rPr>
          <w:sz w:val="22"/>
          <w:szCs w:val="22"/>
        </w:rPr>
        <w:t>Agreement,</w:t>
      </w:r>
      <w:proofErr w:type="gramEnd"/>
      <w:r w:rsidRPr="004327C2">
        <w:rPr>
          <w:sz w:val="22"/>
          <w:szCs w:val="22"/>
        </w:rPr>
        <w:t xml:space="preserve"> as such agreement may be amended from time to time.  “Financing Agreement” includes all appendices, schedules and agreements supplemen</w:t>
      </w:r>
      <w:r w:rsidR="00805DAF">
        <w:rPr>
          <w:sz w:val="22"/>
          <w:szCs w:val="22"/>
        </w:rPr>
        <w:t>tal to the Financing Agreement.</w:t>
      </w:r>
    </w:p>
    <w:p w:rsidR="008B4455" w:rsidRDefault="008B4455" w:rsidP="0067611F">
      <w:pPr>
        <w:pStyle w:val="BodyText"/>
        <w:numPr>
          <w:ilvl w:val="0"/>
          <w:numId w:val="5"/>
        </w:numPr>
        <w:tabs>
          <w:tab w:val="clear" w:pos="1080"/>
        </w:tabs>
        <w:spacing w:after="240"/>
        <w:ind w:left="720" w:hanging="720"/>
        <w:rPr>
          <w:sz w:val="22"/>
          <w:szCs w:val="22"/>
        </w:rPr>
      </w:pPr>
      <w:r w:rsidRPr="004327C2">
        <w:rPr>
          <w:sz w:val="22"/>
          <w:szCs w:val="22"/>
        </w:rPr>
        <w:t xml:space="preserve">“General Conditions” means the </w:t>
      </w:r>
      <w:r w:rsidR="00793B67" w:rsidRPr="004327C2">
        <w:rPr>
          <w:sz w:val="22"/>
          <w:szCs w:val="22"/>
        </w:rPr>
        <w:t xml:space="preserve">“International Bank for Reconstruction and Development </w:t>
      </w:r>
      <w:r w:rsidRPr="004327C2">
        <w:rPr>
          <w:sz w:val="22"/>
          <w:szCs w:val="22"/>
        </w:rPr>
        <w:t>General Conditions for Loans</w:t>
      </w:r>
      <w:r w:rsidR="00793B67" w:rsidRPr="004327C2">
        <w:rPr>
          <w:sz w:val="22"/>
          <w:szCs w:val="22"/>
        </w:rPr>
        <w:t>”</w:t>
      </w:r>
      <w:r w:rsidRPr="004327C2">
        <w:rPr>
          <w:sz w:val="22"/>
          <w:szCs w:val="22"/>
        </w:rPr>
        <w:t xml:space="preserve">, dated </w:t>
      </w:r>
      <w:r w:rsidR="00C20F1B">
        <w:rPr>
          <w:sz w:val="22"/>
          <w:szCs w:val="22"/>
        </w:rPr>
        <w:t>March 12</w:t>
      </w:r>
      <w:r w:rsidRPr="004327C2">
        <w:rPr>
          <w:sz w:val="22"/>
          <w:szCs w:val="22"/>
        </w:rPr>
        <w:t>, 20</w:t>
      </w:r>
      <w:r w:rsidR="005D43C1">
        <w:rPr>
          <w:sz w:val="22"/>
          <w:szCs w:val="22"/>
        </w:rPr>
        <w:t>1</w:t>
      </w:r>
      <w:r w:rsidR="00C20F1B">
        <w:rPr>
          <w:sz w:val="22"/>
          <w:szCs w:val="22"/>
        </w:rPr>
        <w:t>2</w:t>
      </w:r>
      <w:r w:rsidR="007D6B1F">
        <w:rPr>
          <w:sz w:val="22"/>
          <w:szCs w:val="22"/>
        </w:rPr>
        <w:t>,</w:t>
      </w:r>
      <w:r w:rsidRPr="004327C2">
        <w:rPr>
          <w:sz w:val="22"/>
          <w:szCs w:val="22"/>
        </w:rPr>
        <w:t xml:space="preserve"> with the modifications set forth in Section II of this Appendix</w:t>
      </w:r>
      <w:r w:rsidR="00211D91" w:rsidRPr="004327C2">
        <w:rPr>
          <w:sz w:val="22"/>
          <w:szCs w:val="22"/>
        </w:rPr>
        <w:t>.</w:t>
      </w:r>
    </w:p>
    <w:p w:rsidR="00211D91" w:rsidRPr="004327C2" w:rsidRDefault="002C7206" w:rsidP="0067611F">
      <w:pPr>
        <w:pStyle w:val="BodyText"/>
        <w:numPr>
          <w:ilvl w:val="0"/>
          <w:numId w:val="5"/>
        </w:numPr>
        <w:tabs>
          <w:tab w:val="clear" w:pos="1080"/>
        </w:tabs>
        <w:spacing w:after="240"/>
        <w:ind w:left="720" w:hanging="720"/>
        <w:rPr>
          <w:sz w:val="22"/>
          <w:szCs w:val="22"/>
        </w:rPr>
      </w:pPr>
      <w:r w:rsidRPr="004327C2">
        <w:rPr>
          <w:sz w:val="22"/>
          <w:szCs w:val="22"/>
        </w:rPr>
        <w:t xml:space="preserve">“Program” means the program </w:t>
      </w:r>
      <w:r w:rsidR="00211D91" w:rsidRPr="004327C2">
        <w:rPr>
          <w:sz w:val="22"/>
          <w:szCs w:val="22"/>
        </w:rPr>
        <w:t xml:space="preserve">of actions, objectives and policies </w:t>
      </w:r>
      <w:r w:rsidRPr="004327C2">
        <w:rPr>
          <w:sz w:val="22"/>
          <w:szCs w:val="22"/>
        </w:rPr>
        <w:t xml:space="preserve">designed to </w:t>
      </w:r>
      <w:r w:rsidR="00211D91" w:rsidRPr="004327C2">
        <w:rPr>
          <w:sz w:val="22"/>
          <w:szCs w:val="22"/>
        </w:rPr>
        <w:t xml:space="preserve">promote growth and achieve sustainable reductions in poverty </w:t>
      </w:r>
      <w:r w:rsidRPr="004327C2">
        <w:rPr>
          <w:sz w:val="22"/>
          <w:szCs w:val="22"/>
        </w:rPr>
        <w:t xml:space="preserve">and set forth or referred to in the letter dated </w:t>
      </w:r>
      <w:r w:rsidR="00C43F64">
        <w:rPr>
          <w:sz w:val="22"/>
          <w:szCs w:val="22"/>
        </w:rPr>
        <w:t>November 8, 2016</w:t>
      </w:r>
      <w:r w:rsidRPr="004327C2">
        <w:rPr>
          <w:sz w:val="22"/>
          <w:szCs w:val="22"/>
        </w:rPr>
        <w:t xml:space="preserve"> from the Borrower to the Bank</w:t>
      </w:r>
      <w:r w:rsidR="00211D91" w:rsidRPr="004327C2">
        <w:rPr>
          <w:sz w:val="22"/>
          <w:szCs w:val="22"/>
        </w:rPr>
        <w:t xml:space="preserve"> declaring the Borrower’s commitment to the execution of the Program, and requesting assistance from the Bank in support of the Program during its execution</w:t>
      </w:r>
      <w:r w:rsidR="000C09B7">
        <w:rPr>
          <w:sz w:val="22"/>
          <w:szCs w:val="22"/>
        </w:rPr>
        <w:t>, as well as the actions listed in Section I.A of Schedule 1 to this Agreement</w:t>
      </w:r>
      <w:r w:rsidRPr="004327C2">
        <w:rPr>
          <w:sz w:val="22"/>
          <w:szCs w:val="22"/>
        </w:rPr>
        <w:t>.</w:t>
      </w:r>
      <w:bookmarkStart w:id="57" w:name="_DV_M22"/>
      <w:bookmarkStart w:id="58" w:name="_DV_M23"/>
      <w:bookmarkEnd w:id="57"/>
      <w:bookmarkEnd w:id="58"/>
    </w:p>
    <w:p w:rsidR="0093782E" w:rsidRPr="004327C2" w:rsidRDefault="0093782E" w:rsidP="0067611F">
      <w:pPr>
        <w:pStyle w:val="BodyText"/>
        <w:numPr>
          <w:ilvl w:val="0"/>
          <w:numId w:val="5"/>
        </w:numPr>
        <w:tabs>
          <w:tab w:val="clear" w:pos="1080"/>
        </w:tabs>
        <w:spacing w:after="360"/>
        <w:ind w:left="720" w:hanging="720"/>
        <w:rPr>
          <w:sz w:val="22"/>
          <w:szCs w:val="22"/>
        </w:rPr>
      </w:pPr>
      <w:r w:rsidRPr="004327C2">
        <w:rPr>
          <w:sz w:val="22"/>
          <w:szCs w:val="22"/>
        </w:rPr>
        <w:t xml:space="preserve">“Single </w:t>
      </w:r>
      <w:r w:rsidR="002815B7">
        <w:rPr>
          <w:sz w:val="22"/>
          <w:szCs w:val="22"/>
        </w:rPr>
        <w:t xml:space="preserve">Withdrawal </w:t>
      </w:r>
      <w:r w:rsidRPr="004327C2">
        <w:rPr>
          <w:sz w:val="22"/>
          <w:szCs w:val="22"/>
        </w:rPr>
        <w:t xml:space="preserve">Tranche” means the amount of the </w:t>
      </w:r>
      <w:r w:rsidR="00D41249" w:rsidRPr="004327C2">
        <w:rPr>
          <w:sz w:val="22"/>
          <w:szCs w:val="22"/>
        </w:rPr>
        <w:t>L</w:t>
      </w:r>
      <w:r w:rsidRPr="004327C2">
        <w:rPr>
          <w:sz w:val="22"/>
          <w:szCs w:val="22"/>
        </w:rPr>
        <w:t xml:space="preserve">oan allocated to the category entitled “Single </w:t>
      </w:r>
      <w:r w:rsidR="002815B7">
        <w:rPr>
          <w:sz w:val="22"/>
          <w:szCs w:val="22"/>
        </w:rPr>
        <w:t xml:space="preserve">Withdrawal </w:t>
      </w:r>
      <w:r w:rsidRPr="004327C2">
        <w:rPr>
          <w:sz w:val="22"/>
          <w:szCs w:val="22"/>
        </w:rPr>
        <w:t xml:space="preserve">Tranche” in </w:t>
      </w:r>
      <w:r w:rsidR="00BF06A0" w:rsidRPr="004327C2">
        <w:rPr>
          <w:sz w:val="22"/>
          <w:szCs w:val="22"/>
        </w:rPr>
        <w:t>the table set forth in Part B of</w:t>
      </w:r>
      <w:r w:rsidRPr="004327C2">
        <w:rPr>
          <w:sz w:val="22"/>
          <w:szCs w:val="22"/>
        </w:rPr>
        <w:t xml:space="preserve"> Section II of S</w:t>
      </w:r>
      <w:r w:rsidR="00BF06A0" w:rsidRPr="004327C2">
        <w:rPr>
          <w:sz w:val="22"/>
          <w:szCs w:val="22"/>
        </w:rPr>
        <w:t>c</w:t>
      </w:r>
      <w:r w:rsidRPr="004327C2">
        <w:rPr>
          <w:sz w:val="22"/>
          <w:szCs w:val="22"/>
        </w:rPr>
        <w:t>hedule 1 to this Agreement.</w:t>
      </w:r>
    </w:p>
    <w:p w:rsidR="008B4455" w:rsidRDefault="008B4455" w:rsidP="008B4455">
      <w:pPr>
        <w:pStyle w:val="BodyText"/>
        <w:ind w:left="720" w:hanging="720"/>
        <w:rPr>
          <w:b/>
          <w:bCs/>
          <w:sz w:val="22"/>
          <w:szCs w:val="22"/>
        </w:rPr>
      </w:pPr>
      <w:r w:rsidRPr="004327C2">
        <w:rPr>
          <w:b/>
          <w:bCs/>
          <w:sz w:val="22"/>
          <w:szCs w:val="22"/>
        </w:rPr>
        <w:t>Section II.  Modifications to the General Conditions</w:t>
      </w:r>
    </w:p>
    <w:p w:rsidR="00805DAF" w:rsidRPr="004327C2" w:rsidRDefault="00805DAF" w:rsidP="008B4455">
      <w:pPr>
        <w:pStyle w:val="BodyText"/>
        <w:ind w:left="720" w:hanging="720"/>
        <w:rPr>
          <w:b/>
          <w:bCs/>
          <w:sz w:val="22"/>
          <w:szCs w:val="22"/>
        </w:rPr>
      </w:pPr>
    </w:p>
    <w:p w:rsidR="00224EDD" w:rsidRDefault="007D6B1F" w:rsidP="0067611F">
      <w:pPr>
        <w:pStyle w:val="BodyText"/>
        <w:spacing w:after="240"/>
        <w:rPr>
          <w:bCs/>
          <w:iCs/>
          <w:sz w:val="22"/>
          <w:szCs w:val="22"/>
        </w:rPr>
      </w:pPr>
      <w:r>
        <w:rPr>
          <w:bCs/>
          <w:iCs/>
          <w:sz w:val="22"/>
          <w:szCs w:val="22"/>
        </w:rPr>
        <w:tab/>
      </w:r>
      <w:r w:rsidR="00224EDD" w:rsidRPr="004327C2">
        <w:rPr>
          <w:bCs/>
          <w:iCs/>
          <w:sz w:val="22"/>
          <w:szCs w:val="22"/>
        </w:rPr>
        <w:t xml:space="preserve">The General Conditions are </w:t>
      </w:r>
      <w:r w:rsidR="006F6ABD">
        <w:rPr>
          <w:bCs/>
          <w:iCs/>
          <w:sz w:val="22"/>
          <w:szCs w:val="22"/>
        </w:rPr>
        <w:t xml:space="preserve">hereby modified </w:t>
      </w:r>
      <w:r w:rsidR="00224EDD" w:rsidRPr="004327C2">
        <w:rPr>
          <w:bCs/>
          <w:iCs/>
          <w:sz w:val="22"/>
          <w:szCs w:val="22"/>
        </w:rPr>
        <w:t>as follows:</w:t>
      </w:r>
    </w:p>
    <w:p w:rsidR="004570BB" w:rsidRPr="002D0F0E" w:rsidRDefault="004570BB" w:rsidP="0067611F">
      <w:pPr>
        <w:pStyle w:val="ListParagraph"/>
        <w:numPr>
          <w:ilvl w:val="0"/>
          <w:numId w:val="14"/>
        </w:numPr>
        <w:spacing w:after="240" w:line="240" w:lineRule="auto"/>
        <w:ind w:left="720" w:hanging="720"/>
        <w:contextualSpacing/>
        <w:jc w:val="both"/>
        <w:rPr>
          <w:sz w:val="22"/>
          <w:szCs w:val="22"/>
        </w:rPr>
      </w:pPr>
      <w:r w:rsidRPr="00406F44">
        <w:rPr>
          <w:sz w:val="22"/>
          <w:szCs w:val="22"/>
        </w:rPr>
        <w:t xml:space="preserve">In the </w:t>
      </w:r>
      <w:r w:rsidRPr="00284922">
        <w:rPr>
          <w:b/>
          <w:sz w:val="22"/>
          <w:szCs w:val="22"/>
        </w:rPr>
        <w:t>Table of Contents</w:t>
      </w:r>
      <w:r w:rsidRPr="00406F44">
        <w:rPr>
          <w:sz w:val="22"/>
          <w:szCs w:val="22"/>
        </w:rPr>
        <w:t xml:space="preserve">, the references to Sections, Section names and Section numbers </w:t>
      </w:r>
      <w:r>
        <w:rPr>
          <w:sz w:val="22"/>
          <w:szCs w:val="22"/>
        </w:rPr>
        <w:t>are</w:t>
      </w:r>
      <w:r w:rsidRPr="00406F44">
        <w:rPr>
          <w:sz w:val="22"/>
          <w:szCs w:val="22"/>
        </w:rPr>
        <w:t xml:space="preserve"> modified to reflect the </w:t>
      </w:r>
      <w:r>
        <w:rPr>
          <w:sz w:val="22"/>
          <w:szCs w:val="22"/>
        </w:rPr>
        <w:t xml:space="preserve">modifications </w:t>
      </w:r>
      <w:r w:rsidR="00284922">
        <w:rPr>
          <w:sz w:val="22"/>
          <w:szCs w:val="22"/>
        </w:rPr>
        <w:t>set forth</w:t>
      </w:r>
      <w:r w:rsidRPr="00406F44">
        <w:rPr>
          <w:sz w:val="22"/>
          <w:szCs w:val="22"/>
        </w:rPr>
        <w:t xml:space="preserve"> </w:t>
      </w:r>
      <w:r>
        <w:rPr>
          <w:sz w:val="22"/>
          <w:szCs w:val="22"/>
        </w:rPr>
        <w:t xml:space="preserve">in the paragraphs </w:t>
      </w:r>
      <w:r w:rsidRPr="00406F44">
        <w:rPr>
          <w:sz w:val="22"/>
          <w:szCs w:val="22"/>
        </w:rPr>
        <w:t>below.</w:t>
      </w:r>
    </w:p>
    <w:p w:rsidR="00102021" w:rsidRPr="004327C2" w:rsidRDefault="004570BB" w:rsidP="0067611F">
      <w:pPr>
        <w:pStyle w:val="BodyText"/>
        <w:spacing w:after="240"/>
        <w:ind w:left="720" w:hanging="720"/>
        <w:rPr>
          <w:bCs/>
          <w:sz w:val="22"/>
          <w:szCs w:val="22"/>
        </w:rPr>
      </w:pPr>
      <w:r>
        <w:rPr>
          <w:bCs/>
          <w:sz w:val="22"/>
          <w:szCs w:val="22"/>
        </w:rPr>
        <w:t>2</w:t>
      </w:r>
      <w:r w:rsidR="00793B67" w:rsidRPr="004327C2">
        <w:rPr>
          <w:bCs/>
          <w:sz w:val="22"/>
          <w:szCs w:val="22"/>
        </w:rPr>
        <w:t>.</w:t>
      </w:r>
      <w:r w:rsidR="00102021" w:rsidRPr="004327C2">
        <w:rPr>
          <w:bCs/>
          <w:sz w:val="22"/>
          <w:szCs w:val="22"/>
        </w:rPr>
        <w:tab/>
        <w:t xml:space="preserve">The last sentence of </w:t>
      </w:r>
      <w:r w:rsidR="00793B67" w:rsidRPr="004327C2">
        <w:rPr>
          <w:bCs/>
          <w:sz w:val="22"/>
          <w:szCs w:val="22"/>
        </w:rPr>
        <w:t xml:space="preserve">paragraph (a) of </w:t>
      </w:r>
      <w:r w:rsidR="00102021" w:rsidRPr="004327C2">
        <w:rPr>
          <w:bCs/>
          <w:sz w:val="22"/>
          <w:szCs w:val="22"/>
        </w:rPr>
        <w:t xml:space="preserve">Section 2.03 </w:t>
      </w:r>
      <w:r w:rsidR="00F7730A" w:rsidRPr="004327C2">
        <w:rPr>
          <w:bCs/>
          <w:sz w:val="22"/>
          <w:szCs w:val="22"/>
        </w:rPr>
        <w:t>(</w:t>
      </w:r>
      <w:r w:rsidR="00793B67" w:rsidRPr="004327C2">
        <w:rPr>
          <w:bCs/>
          <w:sz w:val="22"/>
          <w:szCs w:val="22"/>
        </w:rPr>
        <w:t xml:space="preserve">relating to </w:t>
      </w:r>
      <w:r w:rsidR="00F7730A" w:rsidRPr="004327C2">
        <w:rPr>
          <w:bCs/>
          <w:sz w:val="22"/>
          <w:szCs w:val="22"/>
        </w:rPr>
        <w:t xml:space="preserve">Applications for Withdrawal) </w:t>
      </w:r>
      <w:r w:rsidR="00102021" w:rsidRPr="004327C2">
        <w:rPr>
          <w:bCs/>
          <w:sz w:val="22"/>
          <w:szCs w:val="22"/>
        </w:rPr>
        <w:t>is deleted in its entirety.</w:t>
      </w:r>
    </w:p>
    <w:p w:rsidR="00FF2B4F" w:rsidRPr="00FF2B4F" w:rsidRDefault="004570BB" w:rsidP="0067611F">
      <w:pPr>
        <w:pStyle w:val="BodyText"/>
        <w:spacing w:after="240"/>
        <w:ind w:left="720" w:hanging="720"/>
        <w:rPr>
          <w:sz w:val="22"/>
          <w:szCs w:val="22"/>
        </w:rPr>
      </w:pPr>
      <w:r>
        <w:rPr>
          <w:sz w:val="22"/>
          <w:szCs w:val="22"/>
        </w:rPr>
        <w:t>3</w:t>
      </w:r>
      <w:r w:rsidR="00793B67" w:rsidRPr="00FF2B4F">
        <w:rPr>
          <w:sz w:val="22"/>
          <w:szCs w:val="22"/>
        </w:rPr>
        <w:t>.</w:t>
      </w:r>
      <w:r w:rsidR="00793B67" w:rsidRPr="00FF2B4F">
        <w:rPr>
          <w:sz w:val="22"/>
          <w:szCs w:val="22"/>
        </w:rPr>
        <w:tab/>
        <w:t>Sections 2.04 (</w:t>
      </w:r>
      <w:r w:rsidR="00793B67" w:rsidRPr="00FF2B4F">
        <w:rPr>
          <w:i/>
          <w:sz w:val="22"/>
          <w:szCs w:val="22"/>
        </w:rPr>
        <w:t>Designated Accounts)</w:t>
      </w:r>
      <w:r w:rsidR="00793B67" w:rsidRPr="00FF2B4F">
        <w:rPr>
          <w:sz w:val="22"/>
          <w:szCs w:val="22"/>
        </w:rPr>
        <w:t xml:space="preserve"> and 2.05 (</w:t>
      </w:r>
      <w:r w:rsidR="00793B67" w:rsidRPr="00FF2B4F">
        <w:rPr>
          <w:i/>
          <w:sz w:val="22"/>
          <w:szCs w:val="22"/>
        </w:rPr>
        <w:t>Eligible Expenditures</w:t>
      </w:r>
      <w:r w:rsidR="00793B67" w:rsidRPr="00FF2B4F">
        <w:rPr>
          <w:sz w:val="22"/>
          <w:szCs w:val="22"/>
        </w:rPr>
        <w:t>) are deleted in their entirety, and the remaining Sections in Article II are renumbered accordingly.</w:t>
      </w:r>
    </w:p>
    <w:p w:rsidR="008C0453" w:rsidRPr="003B693D" w:rsidRDefault="009C1FAA" w:rsidP="0067611F">
      <w:pPr>
        <w:pStyle w:val="BodyText"/>
        <w:spacing w:after="240"/>
        <w:ind w:left="720" w:hanging="720"/>
        <w:rPr>
          <w:sz w:val="22"/>
          <w:szCs w:val="22"/>
        </w:rPr>
      </w:pPr>
      <w:r w:rsidRPr="003B693D">
        <w:rPr>
          <w:sz w:val="22"/>
          <w:szCs w:val="22"/>
        </w:rPr>
        <w:t>4</w:t>
      </w:r>
      <w:r w:rsidR="008C0453" w:rsidRPr="003B693D">
        <w:rPr>
          <w:sz w:val="22"/>
          <w:szCs w:val="22"/>
        </w:rPr>
        <w:t>.</w:t>
      </w:r>
      <w:r w:rsidR="008C0453" w:rsidRPr="003B693D">
        <w:rPr>
          <w:bCs/>
          <w:sz w:val="22"/>
          <w:szCs w:val="22"/>
        </w:rPr>
        <w:tab/>
      </w:r>
      <w:r w:rsidR="008C0453" w:rsidRPr="003B693D">
        <w:rPr>
          <w:bCs/>
          <w:iCs/>
          <w:sz w:val="22"/>
          <w:szCs w:val="22"/>
        </w:rPr>
        <w:t>Section 3.01</w:t>
      </w:r>
      <w:r w:rsidR="004570BB" w:rsidRPr="003B693D">
        <w:rPr>
          <w:bCs/>
          <w:iCs/>
          <w:sz w:val="22"/>
          <w:szCs w:val="22"/>
        </w:rPr>
        <w:t>.</w:t>
      </w:r>
      <w:r w:rsidR="004570BB" w:rsidRPr="003B693D">
        <w:rPr>
          <w:bCs/>
          <w:iCs/>
          <w:sz w:val="22"/>
          <w:szCs w:val="22"/>
        </w:rPr>
        <w:tab/>
      </w:r>
      <w:r w:rsidR="008C0453" w:rsidRPr="003B693D">
        <w:rPr>
          <w:bCs/>
          <w:iCs/>
          <w:sz w:val="22"/>
          <w:szCs w:val="22"/>
        </w:rPr>
        <w:t>(</w:t>
      </w:r>
      <w:r w:rsidR="008C0453" w:rsidRPr="003B693D">
        <w:rPr>
          <w:bCs/>
          <w:i/>
          <w:iCs/>
          <w:sz w:val="22"/>
          <w:szCs w:val="22"/>
        </w:rPr>
        <w:t>Front-end Fee</w:t>
      </w:r>
      <w:r w:rsidR="008C0453" w:rsidRPr="003B693D">
        <w:rPr>
          <w:bCs/>
          <w:iCs/>
          <w:sz w:val="22"/>
          <w:szCs w:val="22"/>
        </w:rPr>
        <w:t>) is modified to read as follows:</w:t>
      </w:r>
    </w:p>
    <w:p w:rsidR="008C0453" w:rsidRPr="003B693D" w:rsidRDefault="008C0453" w:rsidP="0067611F">
      <w:pPr>
        <w:pStyle w:val="BodyText"/>
        <w:spacing w:after="240"/>
        <w:ind w:left="720"/>
        <w:rPr>
          <w:bCs/>
          <w:i/>
          <w:iCs/>
          <w:sz w:val="22"/>
          <w:szCs w:val="22"/>
        </w:rPr>
      </w:pPr>
      <w:proofErr w:type="gramStart"/>
      <w:r w:rsidRPr="003B693D">
        <w:rPr>
          <w:bCs/>
          <w:iCs/>
          <w:sz w:val="22"/>
          <w:szCs w:val="22"/>
        </w:rPr>
        <w:t>“Section 3.01</w:t>
      </w:r>
      <w:r w:rsidR="004570BB" w:rsidRPr="003B693D">
        <w:rPr>
          <w:bCs/>
          <w:iCs/>
          <w:sz w:val="22"/>
          <w:szCs w:val="22"/>
        </w:rPr>
        <w:t>.</w:t>
      </w:r>
      <w:proofErr w:type="gramEnd"/>
      <w:r w:rsidRPr="003B693D">
        <w:rPr>
          <w:bCs/>
          <w:iCs/>
          <w:sz w:val="22"/>
          <w:szCs w:val="22"/>
        </w:rPr>
        <w:tab/>
      </w:r>
      <w:r w:rsidRPr="003B693D">
        <w:rPr>
          <w:bCs/>
          <w:i/>
          <w:iCs/>
          <w:sz w:val="22"/>
          <w:szCs w:val="22"/>
        </w:rPr>
        <w:t>Front-end Fee; Commitment Charge</w:t>
      </w:r>
    </w:p>
    <w:p w:rsidR="008C0453" w:rsidRPr="003B693D" w:rsidRDefault="008C0453" w:rsidP="0067611F">
      <w:pPr>
        <w:pStyle w:val="BodyText"/>
        <w:numPr>
          <w:ilvl w:val="0"/>
          <w:numId w:val="12"/>
        </w:numPr>
        <w:spacing w:after="240"/>
        <w:ind w:left="720" w:firstLine="0"/>
        <w:rPr>
          <w:bCs/>
          <w:iCs/>
          <w:sz w:val="22"/>
          <w:szCs w:val="22"/>
        </w:rPr>
      </w:pPr>
      <w:r w:rsidRPr="003B693D">
        <w:rPr>
          <w:bCs/>
          <w:iCs/>
          <w:sz w:val="22"/>
          <w:szCs w:val="22"/>
        </w:rPr>
        <w:t xml:space="preserve">The Borrower shall pay </w:t>
      </w:r>
      <w:r w:rsidR="00D860E1" w:rsidRPr="003B693D">
        <w:rPr>
          <w:bCs/>
          <w:iCs/>
          <w:sz w:val="22"/>
          <w:szCs w:val="22"/>
        </w:rPr>
        <w:t>the Bank</w:t>
      </w:r>
      <w:r w:rsidR="00D860E1" w:rsidRPr="003B693D">
        <w:rPr>
          <w:b/>
          <w:bCs/>
          <w:iCs/>
          <w:sz w:val="22"/>
          <w:szCs w:val="22"/>
        </w:rPr>
        <w:t xml:space="preserve"> </w:t>
      </w:r>
      <w:r w:rsidRPr="003B693D">
        <w:rPr>
          <w:bCs/>
          <w:iCs/>
          <w:sz w:val="22"/>
          <w:szCs w:val="22"/>
        </w:rPr>
        <w:t>a front-end fee on the Loan amount at the rate specified in the Loan Agreement (the “Front-end Fee”).</w:t>
      </w:r>
    </w:p>
    <w:p w:rsidR="008C0453" w:rsidRPr="003B693D" w:rsidRDefault="008C0453" w:rsidP="0067611F">
      <w:pPr>
        <w:pStyle w:val="BodyText"/>
        <w:numPr>
          <w:ilvl w:val="0"/>
          <w:numId w:val="12"/>
        </w:numPr>
        <w:spacing w:after="240"/>
        <w:ind w:left="720" w:firstLine="0"/>
        <w:rPr>
          <w:bCs/>
          <w:iCs/>
          <w:sz w:val="22"/>
          <w:szCs w:val="22"/>
        </w:rPr>
      </w:pPr>
      <w:r w:rsidRPr="003B693D">
        <w:rPr>
          <w:bCs/>
          <w:iCs/>
          <w:sz w:val="22"/>
          <w:szCs w:val="22"/>
        </w:rPr>
        <w:lastRenderedPageBreak/>
        <w:t xml:space="preserve">The Borrower shall pay the Bank a commitment charge on the </w:t>
      </w:r>
      <w:proofErr w:type="spellStart"/>
      <w:r w:rsidRPr="003B693D">
        <w:rPr>
          <w:bCs/>
          <w:iCs/>
          <w:sz w:val="22"/>
          <w:szCs w:val="22"/>
        </w:rPr>
        <w:t>Unwithdrawn</w:t>
      </w:r>
      <w:proofErr w:type="spellEnd"/>
      <w:r w:rsidRPr="003B693D">
        <w:rPr>
          <w:bCs/>
          <w:iCs/>
          <w:sz w:val="22"/>
          <w:szCs w:val="22"/>
        </w:rPr>
        <w:t xml:space="preserve"> Loan Balance at the rate specified in the Loan Agreement (</w:t>
      </w:r>
      <w:r w:rsidR="00766CFA">
        <w:rPr>
          <w:bCs/>
          <w:iCs/>
          <w:sz w:val="22"/>
          <w:szCs w:val="22"/>
        </w:rPr>
        <w:t xml:space="preserve">the </w:t>
      </w:r>
      <w:r w:rsidRPr="003B693D">
        <w:rPr>
          <w:bCs/>
          <w:iCs/>
          <w:sz w:val="22"/>
          <w:szCs w:val="22"/>
        </w:rPr>
        <w:t xml:space="preserve">“Commitment Charge”). </w:t>
      </w:r>
      <w:r w:rsidR="00E64AD6" w:rsidRPr="003B693D">
        <w:rPr>
          <w:bCs/>
          <w:iCs/>
          <w:sz w:val="22"/>
          <w:szCs w:val="22"/>
        </w:rPr>
        <w:t xml:space="preserve"> </w:t>
      </w:r>
      <w:r w:rsidRPr="003B693D">
        <w:rPr>
          <w:bCs/>
          <w:iCs/>
          <w:sz w:val="22"/>
          <w:szCs w:val="22"/>
        </w:rPr>
        <w:t xml:space="preserve">The Commitment Charge shall accrue from a date sixty days after the date of the Loan Agreement to the respective dates on which amounts are withdrawn by the Borrower from the Loan Account or cancelled. </w:t>
      </w:r>
      <w:r w:rsidR="00D860E1" w:rsidRPr="003B693D">
        <w:rPr>
          <w:bCs/>
          <w:iCs/>
          <w:sz w:val="22"/>
          <w:szCs w:val="22"/>
        </w:rPr>
        <w:t xml:space="preserve"> </w:t>
      </w:r>
      <w:r w:rsidRPr="003B693D">
        <w:rPr>
          <w:bCs/>
          <w:iCs/>
          <w:sz w:val="22"/>
          <w:szCs w:val="22"/>
        </w:rPr>
        <w:t>The Commitment Charge shall be payable semi-annually in arrears on each Payment Date.”</w:t>
      </w:r>
    </w:p>
    <w:p w:rsidR="00793B67" w:rsidRPr="004327C2" w:rsidRDefault="009C1FAA" w:rsidP="0067611F">
      <w:pPr>
        <w:pStyle w:val="BodyText"/>
        <w:spacing w:after="240"/>
        <w:ind w:left="720" w:hanging="720"/>
        <w:rPr>
          <w:bCs/>
          <w:sz w:val="22"/>
          <w:szCs w:val="22"/>
        </w:rPr>
      </w:pPr>
      <w:r>
        <w:rPr>
          <w:bCs/>
          <w:sz w:val="22"/>
          <w:szCs w:val="22"/>
        </w:rPr>
        <w:t>5</w:t>
      </w:r>
      <w:r w:rsidR="00793B67" w:rsidRPr="004327C2">
        <w:rPr>
          <w:bCs/>
          <w:sz w:val="22"/>
          <w:szCs w:val="22"/>
        </w:rPr>
        <w:t>.</w:t>
      </w:r>
      <w:r w:rsidR="00793B67" w:rsidRPr="004327C2">
        <w:rPr>
          <w:bCs/>
          <w:sz w:val="22"/>
          <w:szCs w:val="22"/>
        </w:rPr>
        <w:tab/>
        <w:t>Sections 5.01 (</w:t>
      </w:r>
      <w:r w:rsidR="00793B67" w:rsidRPr="004327C2">
        <w:rPr>
          <w:bCs/>
          <w:i/>
          <w:sz w:val="22"/>
          <w:szCs w:val="22"/>
        </w:rPr>
        <w:t>Project Execution Generally</w:t>
      </w:r>
      <w:r w:rsidR="00793B67" w:rsidRPr="004327C2">
        <w:rPr>
          <w:bCs/>
          <w:sz w:val="22"/>
          <w:szCs w:val="22"/>
        </w:rPr>
        <w:t>) and 5.09 (</w:t>
      </w:r>
      <w:r w:rsidR="00793B67" w:rsidRPr="004327C2">
        <w:rPr>
          <w:bCs/>
          <w:i/>
          <w:sz w:val="22"/>
          <w:szCs w:val="22"/>
        </w:rPr>
        <w:t>Financial Management; Financial Statements; Audits</w:t>
      </w:r>
      <w:r w:rsidR="00793B67" w:rsidRPr="004327C2">
        <w:rPr>
          <w:bCs/>
          <w:sz w:val="22"/>
          <w:szCs w:val="22"/>
        </w:rPr>
        <w:t xml:space="preserve">) are deleted in their entirety, and the </w:t>
      </w:r>
      <w:r w:rsidR="00284922">
        <w:rPr>
          <w:bCs/>
          <w:sz w:val="22"/>
          <w:szCs w:val="22"/>
        </w:rPr>
        <w:t xml:space="preserve">subsequent </w:t>
      </w:r>
      <w:r w:rsidR="00793B67" w:rsidRPr="004327C2">
        <w:rPr>
          <w:bCs/>
          <w:sz w:val="22"/>
          <w:szCs w:val="22"/>
        </w:rPr>
        <w:t>Sections in Article V are renumbered accordingly.</w:t>
      </w:r>
    </w:p>
    <w:p w:rsidR="00793B67" w:rsidRPr="004327C2" w:rsidRDefault="009C1FAA" w:rsidP="0067611F">
      <w:pPr>
        <w:pStyle w:val="BodyText"/>
        <w:spacing w:after="240"/>
        <w:ind w:left="720" w:hanging="720"/>
        <w:rPr>
          <w:bCs/>
          <w:sz w:val="22"/>
          <w:szCs w:val="22"/>
        </w:rPr>
      </w:pPr>
      <w:r>
        <w:rPr>
          <w:bCs/>
          <w:sz w:val="22"/>
          <w:szCs w:val="22"/>
        </w:rPr>
        <w:t>6</w:t>
      </w:r>
      <w:r w:rsidR="00793B67" w:rsidRPr="004327C2">
        <w:rPr>
          <w:bCs/>
          <w:sz w:val="22"/>
          <w:szCs w:val="22"/>
        </w:rPr>
        <w:t>.</w:t>
      </w:r>
      <w:r w:rsidR="00793B67" w:rsidRPr="004327C2">
        <w:rPr>
          <w:bCs/>
          <w:sz w:val="22"/>
          <w:szCs w:val="22"/>
        </w:rPr>
        <w:tab/>
        <w:t>Paragraph (a) of Sectio</w:t>
      </w:r>
      <w:r w:rsidR="00FC20DF" w:rsidRPr="004327C2">
        <w:rPr>
          <w:bCs/>
          <w:sz w:val="22"/>
          <w:szCs w:val="22"/>
        </w:rPr>
        <w:t>n 5.05</w:t>
      </w:r>
      <w:r w:rsidR="00793B67" w:rsidRPr="004327C2">
        <w:rPr>
          <w:bCs/>
          <w:sz w:val="22"/>
          <w:szCs w:val="22"/>
        </w:rPr>
        <w:t xml:space="preserve"> (</w:t>
      </w:r>
      <w:r w:rsidR="00FC20DF" w:rsidRPr="004327C2">
        <w:rPr>
          <w:bCs/>
          <w:sz w:val="22"/>
          <w:szCs w:val="22"/>
        </w:rPr>
        <w:t xml:space="preserve">renumbered as such pursuant to paragraph </w:t>
      </w:r>
      <w:r>
        <w:rPr>
          <w:bCs/>
          <w:sz w:val="22"/>
          <w:szCs w:val="22"/>
        </w:rPr>
        <w:t>5</w:t>
      </w:r>
      <w:r w:rsidR="00FC20DF" w:rsidRPr="004327C2">
        <w:rPr>
          <w:bCs/>
          <w:sz w:val="22"/>
          <w:szCs w:val="22"/>
        </w:rPr>
        <w:t xml:space="preserve"> above and </w:t>
      </w:r>
      <w:r w:rsidR="00793B67" w:rsidRPr="004327C2">
        <w:rPr>
          <w:bCs/>
          <w:sz w:val="22"/>
          <w:szCs w:val="22"/>
        </w:rPr>
        <w:t xml:space="preserve">relating to </w:t>
      </w:r>
      <w:r w:rsidR="00793B67" w:rsidRPr="004327C2">
        <w:rPr>
          <w:bCs/>
          <w:i/>
          <w:sz w:val="22"/>
          <w:szCs w:val="22"/>
        </w:rPr>
        <w:t>Use of Goods, Works and Services</w:t>
      </w:r>
      <w:r w:rsidR="00793B67" w:rsidRPr="004327C2">
        <w:rPr>
          <w:bCs/>
          <w:sz w:val="22"/>
          <w:szCs w:val="22"/>
        </w:rPr>
        <w:t>) is deleted in its entirety.</w:t>
      </w:r>
    </w:p>
    <w:p w:rsidR="00102021" w:rsidRPr="00E00588" w:rsidRDefault="003732A1" w:rsidP="0067611F">
      <w:pPr>
        <w:pStyle w:val="BodyText"/>
        <w:tabs>
          <w:tab w:val="left" w:pos="1530"/>
        </w:tabs>
        <w:spacing w:after="240"/>
        <w:ind w:left="720" w:hanging="720"/>
        <w:rPr>
          <w:bCs/>
          <w:sz w:val="22"/>
          <w:szCs w:val="22"/>
        </w:rPr>
      </w:pPr>
      <w:r>
        <w:rPr>
          <w:bCs/>
          <w:sz w:val="22"/>
          <w:szCs w:val="22"/>
        </w:rPr>
        <w:t>7</w:t>
      </w:r>
      <w:r w:rsidR="00793B67" w:rsidRPr="004327C2">
        <w:rPr>
          <w:bCs/>
          <w:sz w:val="22"/>
          <w:szCs w:val="22"/>
        </w:rPr>
        <w:t>.</w:t>
      </w:r>
      <w:r w:rsidR="00102021" w:rsidRPr="00E00588">
        <w:rPr>
          <w:bCs/>
          <w:sz w:val="22"/>
          <w:szCs w:val="22"/>
        </w:rPr>
        <w:tab/>
      </w:r>
      <w:r w:rsidR="00793B67" w:rsidRPr="00757367">
        <w:rPr>
          <w:bCs/>
          <w:sz w:val="22"/>
          <w:szCs w:val="22"/>
        </w:rPr>
        <w:t xml:space="preserve">Paragraph (c) of </w:t>
      </w:r>
      <w:r w:rsidR="00102021" w:rsidRPr="00757367">
        <w:rPr>
          <w:bCs/>
          <w:sz w:val="22"/>
          <w:szCs w:val="22"/>
        </w:rPr>
        <w:t xml:space="preserve">Section </w:t>
      </w:r>
      <w:r w:rsidR="00FC20DF" w:rsidRPr="00757367">
        <w:rPr>
          <w:bCs/>
          <w:sz w:val="22"/>
          <w:szCs w:val="22"/>
        </w:rPr>
        <w:t>5.06</w:t>
      </w:r>
      <w:r w:rsidR="00F7730A" w:rsidRPr="00757367">
        <w:rPr>
          <w:bCs/>
          <w:sz w:val="22"/>
          <w:szCs w:val="22"/>
        </w:rPr>
        <w:t xml:space="preserve"> (renumbered </w:t>
      </w:r>
      <w:r w:rsidR="00FC20DF" w:rsidRPr="00757367">
        <w:rPr>
          <w:bCs/>
          <w:sz w:val="22"/>
          <w:szCs w:val="22"/>
        </w:rPr>
        <w:t xml:space="preserve">as such </w:t>
      </w:r>
      <w:r w:rsidR="00F7730A" w:rsidRPr="002175C3">
        <w:rPr>
          <w:bCs/>
          <w:sz w:val="22"/>
          <w:szCs w:val="22"/>
        </w:rPr>
        <w:t xml:space="preserve">pursuant to </w:t>
      </w:r>
      <w:r w:rsidR="00793B67" w:rsidRPr="005C52B7">
        <w:rPr>
          <w:bCs/>
          <w:sz w:val="22"/>
          <w:szCs w:val="22"/>
        </w:rPr>
        <w:t xml:space="preserve">paragraph </w:t>
      </w:r>
      <w:r w:rsidRPr="005C52B7">
        <w:rPr>
          <w:bCs/>
          <w:sz w:val="22"/>
          <w:szCs w:val="22"/>
        </w:rPr>
        <w:t>5</w:t>
      </w:r>
      <w:r w:rsidR="00793B67" w:rsidRPr="005C52B7">
        <w:rPr>
          <w:bCs/>
          <w:sz w:val="22"/>
          <w:szCs w:val="22"/>
        </w:rPr>
        <w:t xml:space="preserve"> </w:t>
      </w:r>
      <w:r w:rsidR="00F7730A" w:rsidRPr="008033D3">
        <w:rPr>
          <w:bCs/>
          <w:sz w:val="22"/>
          <w:szCs w:val="22"/>
        </w:rPr>
        <w:t xml:space="preserve">above) </w:t>
      </w:r>
      <w:r w:rsidR="00102021" w:rsidRPr="00E00588">
        <w:rPr>
          <w:bCs/>
          <w:sz w:val="22"/>
          <w:szCs w:val="22"/>
        </w:rPr>
        <w:t>is modified to read as follows:</w:t>
      </w:r>
    </w:p>
    <w:p w:rsidR="00102021" w:rsidRPr="00E00588" w:rsidRDefault="00102021" w:rsidP="0067611F">
      <w:pPr>
        <w:pStyle w:val="BodyText"/>
        <w:spacing w:after="240"/>
        <w:ind w:left="1440"/>
        <w:rPr>
          <w:bCs/>
          <w:i/>
          <w:iCs/>
          <w:sz w:val="22"/>
          <w:szCs w:val="22"/>
        </w:rPr>
      </w:pPr>
      <w:proofErr w:type="gramStart"/>
      <w:r w:rsidRPr="00E00588">
        <w:rPr>
          <w:bCs/>
          <w:sz w:val="22"/>
          <w:szCs w:val="22"/>
        </w:rPr>
        <w:t>“Section 5.0</w:t>
      </w:r>
      <w:r w:rsidR="00FC20DF" w:rsidRPr="00E00588">
        <w:rPr>
          <w:bCs/>
          <w:sz w:val="22"/>
          <w:szCs w:val="22"/>
        </w:rPr>
        <w:t>6</w:t>
      </w:r>
      <w:r w:rsidRPr="00E00588">
        <w:rPr>
          <w:bCs/>
          <w:sz w:val="22"/>
          <w:szCs w:val="22"/>
        </w:rPr>
        <w:t>.</w:t>
      </w:r>
      <w:proofErr w:type="gramEnd"/>
      <w:r w:rsidR="003732A1" w:rsidRPr="00E00588">
        <w:rPr>
          <w:bCs/>
          <w:sz w:val="22"/>
          <w:szCs w:val="22"/>
        </w:rPr>
        <w:t xml:space="preserve"> </w:t>
      </w:r>
      <w:r w:rsidRPr="00E00588">
        <w:rPr>
          <w:bCs/>
          <w:sz w:val="22"/>
          <w:szCs w:val="22"/>
        </w:rPr>
        <w:t xml:space="preserve"> </w:t>
      </w:r>
      <w:r w:rsidRPr="00E00588">
        <w:rPr>
          <w:bCs/>
          <w:i/>
          <w:iCs/>
          <w:sz w:val="22"/>
          <w:szCs w:val="22"/>
        </w:rPr>
        <w:t>Plans; Documents; Records</w:t>
      </w:r>
    </w:p>
    <w:p w:rsidR="00102021" w:rsidRPr="00E00588" w:rsidRDefault="00102021" w:rsidP="0067611F">
      <w:pPr>
        <w:pStyle w:val="BodyText"/>
        <w:spacing w:after="240"/>
        <w:ind w:left="1440"/>
        <w:rPr>
          <w:bCs/>
          <w:sz w:val="22"/>
          <w:szCs w:val="22"/>
        </w:rPr>
      </w:pPr>
      <w:r w:rsidRPr="00E00588">
        <w:rPr>
          <w:bCs/>
          <w:sz w:val="22"/>
          <w:szCs w:val="22"/>
        </w:rPr>
        <w:t>…</w:t>
      </w:r>
      <w:r w:rsidRPr="00E00588">
        <w:rPr>
          <w:bCs/>
          <w:sz w:val="22"/>
          <w:szCs w:val="22"/>
        </w:rPr>
        <w:tab/>
        <w:t>(c)</w:t>
      </w:r>
      <w:r w:rsidRPr="00E00588">
        <w:rPr>
          <w:bCs/>
          <w:sz w:val="22"/>
          <w:szCs w:val="22"/>
        </w:rPr>
        <w:tab/>
        <w:t xml:space="preserve">The Borrower shall retain all records (contracts, orders, invoices, bills, receipts and other documents) evidencing expenditures under the Loan until two years after the Closing Date. </w:t>
      </w:r>
      <w:r w:rsidR="006C140A" w:rsidRPr="00E00588">
        <w:rPr>
          <w:bCs/>
          <w:sz w:val="22"/>
          <w:szCs w:val="22"/>
        </w:rPr>
        <w:t xml:space="preserve"> </w:t>
      </w:r>
      <w:r w:rsidRPr="00E00588">
        <w:rPr>
          <w:bCs/>
          <w:sz w:val="22"/>
          <w:szCs w:val="22"/>
        </w:rPr>
        <w:t>The Borrower shall enable the Bank’s representatives to examine such records.”</w:t>
      </w:r>
    </w:p>
    <w:p w:rsidR="00F7730A" w:rsidRPr="00E00588" w:rsidRDefault="003732A1" w:rsidP="0067611F">
      <w:pPr>
        <w:pStyle w:val="BodyText"/>
        <w:spacing w:after="240"/>
        <w:ind w:left="720" w:hanging="720"/>
        <w:rPr>
          <w:bCs/>
          <w:sz w:val="22"/>
          <w:szCs w:val="22"/>
        </w:rPr>
      </w:pPr>
      <w:r w:rsidRPr="00E00588">
        <w:rPr>
          <w:bCs/>
          <w:sz w:val="22"/>
          <w:szCs w:val="22"/>
        </w:rPr>
        <w:t>8</w:t>
      </w:r>
      <w:r w:rsidR="00F7730A" w:rsidRPr="00E00588">
        <w:rPr>
          <w:bCs/>
          <w:sz w:val="22"/>
          <w:szCs w:val="22"/>
        </w:rPr>
        <w:t>.</w:t>
      </w:r>
      <w:r w:rsidR="00F7730A" w:rsidRPr="00E00588">
        <w:rPr>
          <w:bCs/>
          <w:sz w:val="22"/>
          <w:szCs w:val="22"/>
        </w:rPr>
        <w:tab/>
      </w:r>
      <w:r w:rsidR="00F01D76" w:rsidRPr="00E00588">
        <w:rPr>
          <w:bCs/>
          <w:sz w:val="22"/>
          <w:szCs w:val="22"/>
        </w:rPr>
        <w:t xml:space="preserve">Paragraph (c) of </w:t>
      </w:r>
      <w:r w:rsidR="00F7730A" w:rsidRPr="00E00588">
        <w:rPr>
          <w:bCs/>
          <w:sz w:val="22"/>
          <w:szCs w:val="22"/>
        </w:rPr>
        <w:t>Secti</w:t>
      </w:r>
      <w:r w:rsidR="00FC20DF" w:rsidRPr="00E00588">
        <w:rPr>
          <w:bCs/>
          <w:sz w:val="22"/>
          <w:szCs w:val="22"/>
        </w:rPr>
        <w:t>on 5.07</w:t>
      </w:r>
      <w:r w:rsidR="00F7730A" w:rsidRPr="00E00588">
        <w:rPr>
          <w:bCs/>
          <w:sz w:val="22"/>
          <w:szCs w:val="22"/>
        </w:rPr>
        <w:t xml:space="preserve"> (renumber</w:t>
      </w:r>
      <w:r w:rsidR="00793B67" w:rsidRPr="00E00588">
        <w:rPr>
          <w:bCs/>
          <w:sz w:val="22"/>
          <w:szCs w:val="22"/>
        </w:rPr>
        <w:t>e</w:t>
      </w:r>
      <w:r w:rsidR="00F7730A" w:rsidRPr="00E00588">
        <w:rPr>
          <w:bCs/>
          <w:sz w:val="22"/>
          <w:szCs w:val="22"/>
        </w:rPr>
        <w:t xml:space="preserve">d </w:t>
      </w:r>
      <w:r w:rsidR="00FC20DF" w:rsidRPr="00E00588">
        <w:rPr>
          <w:bCs/>
          <w:sz w:val="22"/>
          <w:szCs w:val="22"/>
        </w:rPr>
        <w:t xml:space="preserve">as such </w:t>
      </w:r>
      <w:r w:rsidR="00F7730A" w:rsidRPr="00E00588">
        <w:rPr>
          <w:bCs/>
          <w:sz w:val="22"/>
          <w:szCs w:val="22"/>
        </w:rPr>
        <w:t xml:space="preserve">pursuant to </w:t>
      </w:r>
      <w:r w:rsidR="00793B67" w:rsidRPr="00E00588">
        <w:rPr>
          <w:bCs/>
          <w:sz w:val="22"/>
          <w:szCs w:val="22"/>
        </w:rPr>
        <w:t xml:space="preserve">paragraph </w:t>
      </w:r>
      <w:r w:rsidRPr="00E00588">
        <w:rPr>
          <w:bCs/>
          <w:sz w:val="22"/>
          <w:szCs w:val="22"/>
        </w:rPr>
        <w:t>5</w:t>
      </w:r>
      <w:r w:rsidR="00793B67" w:rsidRPr="00E00588">
        <w:rPr>
          <w:bCs/>
          <w:sz w:val="22"/>
          <w:szCs w:val="22"/>
        </w:rPr>
        <w:t xml:space="preserve"> </w:t>
      </w:r>
      <w:r w:rsidR="00F7730A" w:rsidRPr="00E00588">
        <w:rPr>
          <w:bCs/>
          <w:sz w:val="22"/>
          <w:szCs w:val="22"/>
        </w:rPr>
        <w:t>above) is modified to read as follows:</w:t>
      </w:r>
    </w:p>
    <w:p w:rsidR="00F7730A" w:rsidRPr="00E00588" w:rsidRDefault="00494C0D" w:rsidP="0067611F">
      <w:pPr>
        <w:pStyle w:val="BodyText"/>
        <w:spacing w:after="240"/>
        <w:ind w:left="1440"/>
        <w:rPr>
          <w:bCs/>
          <w:i/>
          <w:iCs/>
          <w:sz w:val="22"/>
          <w:szCs w:val="22"/>
        </w:rPr>
      </w:pPr>
      <w:proofErr w:type="gramStart"/>
      <w:r>
        <w:rPr>
          <w:bCs/>
          <w:sz w:val="22"/>
          <w:szCs w:val="22"/>
        </w:rPr>
        <w:t>“</w:t>
      </w:r>
      <w:r w:rsidR="00FC20DF" w:rsidRPr="00E00588">
        <w:rPr>
          <w:bCs/>
          <w:sz w:val="22"/>
          <w:szCs w:val="22"/>
        </w:rPr>
        <w:t>Section 5.07</w:t>
      </w:r>
      <w:r w:rsidR="00F7730A" w:rsidRPr="00E00588">
        <w:rPr>
          <w:bCs/>
          <w:sz w:val="22"/>
          <w:szCs w:val="22"/>
        </w:rPr>
        <w:t>.</w:t>
      </w:r>
      <w:proofErr w:type="gramEnd"/>
      <w:r w:rsidR="00F7730A" w:rsidRPr="00E00588">
        <w:rPr>
          <w:bCs/>
          <w:sz w:val="22"/>
          <w:szCs w:val="22"/>
        </w:rPr>
        <w:t xml:space="preserve"> </w:t>
      </w:r>
      <w:r w:rsidR="003732A1" w:rsidRPr="00E00588">
        <w:rPr>
          <w:bCs/>
          <w:sz w:val="22"/>
          <w:szCs w:val="22"/>
        </w:rPr>
        <w:t xml:space="preserve"> </w:t>
      </w:r>
      <w:r w:rsidR="00F7730A" w:rsidRPr="00E00588">
        <w:rPr>
          <w:bCs/>
          <w:i/>
          <w:iCs/>
          <w:sz w:val="22"/>
          <w:szCs w:val="22"/>
        </w:rPr>
        <w:t>Program Monitoring and Evaluation</w:t>
      </w:r>
    </w:p>
    <w:p w:rsidR="00F7730A" w:rsidRPr="00E00588" w:rsidRDefault="00494C0D" w:rsidP="0067611F">
      <w:pPr>
        <w:pStyle w:val="BodyText"/>
        <w:spacing w:after="240"/>
        <w:ind w:left="1440"/>
        <w:rPr>
          <w:bCs/>
          <w:sz w:val="22"/>
          <w:szCs w:val="22"/>
        </w:rPr>
      </w:pPr>
      <w:r>
        <w:rPr>
          <w:bCs/>
          <w:sz w:val="22"/>
          <w:szCs w:val="22"/>
        </w:rPr>
        <w:t>…</w:t>
      </w:r>
      <w:r w:rsidR="00F7730A" w:rsidRPr="00E00588">
        <w:rPr>
          <w:bCs/>
          <w:sz w:val="22"/>
          <w:szCs w:val="22"/>
        </w:rPr>
        <w:tab/>
        <w:t xml:space="preserve">(c) </w:t>
      </w:r>
      <w:r w:rsidR="00F7730A" w:rsidRPr="00E00588">
        <w:rPr>
          <w:bCs/>
          <w:sz w:val="22"/>
          <w:szCs w:val="22"/>
        </w:rPr>
        <w:tab/>
        <w:t>The Borrower shall prepare, or cause to be prepared, and furnish to the Bank not later than six months after the Closing Date, a report of such scope and in such detail as the Bank shall reasonably request, on the execution of the Program, the performance by the Loan Parties and the Bank of their respective obligations under the Legal Agreements and the accomplishment of the purposes of the Loan.</w:t>
      </w:r>
      <w:r>
        <w:rPr>
          <w:bCs/>
          <w:sz w:val="22"/>
          <w:szCs w:val="22"/>
        </w:rPr>
        <w:t>”</w:t>
      </w:r>
    </w:p>
    <w:p w:rsidR="00D93771" w:rsidRDefault="00D93771" w:rsidP="0067611F">
      <w:pPr>
        <w:pStyle w:val="BodyText"/>
        <w:spacing w:after="240"/>
        <w:ind w:left="720" w:hanging="720"/>
        <w:rPr>
          <w:sz w:val="22"/>
          <w:szCs w:val="22"/>
        </w:rPr>
      </w:pPr>
      <w:r w:rsidRPr="00E00588">
        <w:rPr>
          <w:sz w:val="22"/>
          <w:szCs w:val="22"/>
        </w:rPr>
        <w:t>9.</w:t>
      </w:r>
      <w:r w:rsidRPr="00E00588">
        <w:rPr>
          <w:sz w:val="22"/>
          <w:szCs w:val="22"/>
        </w:rPr>
        <w:tab/>
        <w:t xml:space="preserve">In the Appendix, </w:t>
      </w:r>
      <w:r w:rsidRPr="00A321DE">
        <w:rPr>
          <w:sz w:val="22"/>
          <w:szCs w:val="22"/>
        </w:rPr>
        <w:t>Definitions,</w:t>
      </w:r>
      <w:r w:rsidRPr="005C52B7">
        <w:rPr>
          <w:sz w:val="22"/>
          <w:szCs w:val="22"/>
        </w:rPr>
        <w:t xml:space="preserve"> all references to Section numbers </w:t>
      </w:r>
      <w:r w:rsidR="006C140A" w:rsidRPr="005C52B7">
        <w:rPr>
          <w:sz w:val="22"/>
          <w:szCs w:val="22"/>
        </w:rPr>
        <w:t xml:space="preserve">and paragraphs </w:t>
      </w:r>
      <w:r w:rsidRPr="005C52B7">
        <w:rPr>
          <w:sz w:val="22"/>
          <w:szCs w:val="22"/>
        </w:rPr>
        <w:t xml:space="preserve">are modified, as necessary, to reflect the modifications set forth above. </w:t>
      </w:r>
    </w:p>
    <w:p w:rsidR="00D93771" w:rsidRPr="00E00588" w:rsidRDefault="004D1B2F" w:rsidP="0067611F">
      <w:pPr>
        <w:pStyle w:val="BodyText"/>
        <w:spacing w:after="240"/>
        <w:ind w:left="720" w:hanging="720"/>
        <w:rPr>
          <w:sz w:val="22"/>
          <w:szCs w:val="22"/>
        </w:rPr>
      </w:pPr>
      <w:r w:rsidRPr="00E00588">
        <w:rPr>
          <w:sz w:val="22"/>
          <w:szCs w:val="22"/>
        </w:rPr>
        <w:t>10.</w:t>
      </w:r>
      <w:r w:rsidRPr="00E00588">
        <w:rPr>
          <w:sz w:val="22"/>
          <w:szCs w:val="22"/>
        </w:rPr>
        <w:tab/>
        <w:t>The Appendix is modifi</w:t>
      </w:r>
      <w:r w:rsidR="00D93771" w:rsidRPr="00E00588">
        <w:rPr>
          <w:sz w:val="22"/>
          <w:szCs w:val="22"/>
        </w:rPr>
        <w:t xml:space="preserve">ed by inserting a new paragraph </w:t>
      </w:r>
      <w:r w:rsidRPr="00E00588">
        <w:rPr>
          <w:sz w:val="22"/>
          <w:szCs w:val="22"/>
        </w:rPr>
        <w:t xml:space="preserve">19 with </w:t>
      </w:r>
      <w:r w:rsidR="00D93771" w:rsidRPr="00E00588">
        <w:rPr>
          <w:sz w:val="22"/>
          <w:szCs w:val="22"/>
        </w:rPr>
        <w:t xml:space="preserve">the following definition </w:t>
      </w:r>
      <w:r w:rsidRPr="00E00588">
        <w:rPr>
          <w:sz w:val="22"/>
          <w:szCs w:val="22"/>
        </w:rPr>
        <w:t>of “Commitment Charge</w:t>
      </w:r>
      <w:r w:rsidR="00D93771" w:rsidRPr="00E00588">
        <w:rPr>
          <w:sz w:val="22"/>
          <w:szCs w:val="22"/>
        </w:rPr>
        <w:t>”, and renumbering the remaining paragraphs accordingly:</w:t>
      </w:r>
    </w:p>
    <w:p w:rsidR="00C82937" w:rsidRPr="008D2665" w:rsidRDefault="008A39EA" w:rsidP="0067611F">
      <w:pPr>
        <w:widowControl w:val="0"/>
        <w:autoSpaceDE w:val="0"/>
        <w:autoSpaceDN w:val="0"/>
        <w:spacing w:after="240" w:line="240" w:lineRule="auto"/>
        <w:ind w:left="720"/>
        <w:jc w:val="both"/>
        <w:rPr>
          <w:sz w:val="22"/>
          <w:szCs w:val="22"/>
        </w:rPr>
      </w:pPr>
      <w:r w:rsidRPr="00E00588">
        <w:rPr>
          <w:sz w:val="22"/>
          <w:szCs w:val="22"/>
        </w:rPr>
        <w:t>“19</w:t>
      </w:r>
      <w:r w:rsidR="00C82937" w:rsidRPr="00E00588">
        <w:rPr>
          <w:sz w:val="22"/>
          <w:szCs w:val="22"/>
        </w:rPr>
        <w:t>.</w:t>
      </w:r>
      <w:r w:rsidR="00C82937" w:rsidRPr="00E00588">
        <w:rPr>
          <w:sz w:val="22"/>
          <w:szCs w:val="22"/>
        </w:rPr>
        <w:tab/>
      </w:r>
      <w:r w:rsidRPr="008D2665">
        <w:rPr>
          <w:sz w:val="22"/>
          <w:szCs w:val="22"/>
        </w:rPr>
        <w:t>“</w:t>
      </w:r>
      <w:r w:rsidR="00C82937" w:rsidRPr="008D2665">
        <w:rPr>
          <w:sz w:val="22"/>
          <w:szCs w:val="22"/>
        </w:rPr>
        <w:t>Commitment Charge” means the commitment charge specified in the Loan Agreement for the purpose of Section 3.01(b).”</w:t>
      </w:r>
    </w:p>
    <w:p w:rsidR="00EF1564" w:rsidRPr="00E00588" w:rsidRDefault="00C82937" w:rsidP="0067611F">
      <w:pPr>
        <w:widowControl w:val="0"/>
        <w:autoSpaceDE w:val="0"/>
        <w:autoSpaceDN w:val="0"/>
        <w:spacing w:after="240" w:line="240" w:lineRule="auto"/>
        <w:ind w:left="720" w:hanging="720"/>
        <w:jc w:val="both"/>
        <w:rPr>
          <w:bCs/>
          <w:sz w:val="22"/>
          <w:szCs w:val="22"/>
        </w:rPr>
      </w:pPr>
      <w:r w:rsidRPr="008D2665">
        <w:rPr>
          <w:sz w:val="22"/>
          <w:szCs w:val="22"/>
        </w:rPr>
        <w:t>11.</w:t>
      </w:r>
      <w:r w:rsidRPr="008D2665">
        <w:rPr>
          <w:sz w:val="22"/>
          <w:szCs w:val="22"/>
        </w:rPr>
        <w:tab/>
      </w:r>
      <w:r w:rsidRPr="005C52B7">
        <w:rPr>
          <w:sz w:val="22"/>
          <w:szCs w:val="22"/>
        </w:rPr>
        <w:t>Renumbered paragraph 37 (originally paragraph 36) of the Appendix (“</w:t>
      </w:r>
      <w:r w:rsidR="00EF1564" w:rsidRPr="005C52B7">
        <w:rPr>
          <w:bCs/>
          <w:sz w:val="22"/>
          <w:szCs w:val="22"/>
        </w:rPr>
        <w:t>Eligible Expenditure</w:t>
      </w:r>
      <w:r w:rsidRPr="005C52B7">
        <w:rPr>
          <w:sz w:val="22"/>
          <w:szCs w:val="22"/>
        </w:rPr>
        <w:t>”</w:t>
      </w:r>
      <w:r w:rsidRPr="00E00588">
        <w:rPr>
          <w:sz w:val="22"/>
          <w:szCs w:val="22"/>
        </w:rPr>
        <w:t xml:space="preserve">) is modified </w:t>
      </w:r>
      <w:r w:rsidR="006A6FB5">
        <w:rPr>
          <w:bCs/>
          <w:sz w:val="22"/>
          <w:szCs w:val="22"/>
        </w:rPr>
        <w:t>to read as follows:</w:t>
      </w:r>
    </w:p>
    <w:p w:rsidR="00EF1564" w:rsidRPr="00E00588" w:rsidRDefault="00037847" w:rsidP="0067611F">
      <w:pPr>
        <w:pStyle w:val="BodyText"/>
        <w:spacing w:after="240"/>
        <w:ind w:left="720" w:hanging="720"/>
        <w:rPr>
          <w:bCs/>
          <w:sz w:val="22"/>
          <w:szCs w:val="22"/>
        </w:rPr>
      </w:pPr>
      <w:r w:rsidRPr="00E00588">
        <w:rPr>
          <w:bCs/>
          <w:sz w:val="22"/>
          <w:szCs w:val="22"/>
        </w:rPr>
        <w:tab/>
        <w:t>“37.</w:t>
      </w:r>
      <w:r w:rsidRPr="00E00588">
        <w:rPr>
          <w:bCs/>
          <w:sz w:val="22"/>
          <w:szCs w:val="22"/>
        </w:rPr>
        <w:tab/>
      </w:r>
      <w:r w:rsidR="00032A74" w:rsidRPr="00E00588">
        <w:rPr>
          <w:bCs/>
          <w:sz w:val="22"/>
          <w:szCs w:val="22"/>
        </w:rPr>
        <w:t>“</w:t>
      </w:r>
      <w:r w:rsidR="00EF1564" w:rsidRPr="00E00588">
        <w:rPr>
          <w:bCs/>
          <w:sz w:val="22"/>
          <w:szCs w:val="22"/>
        </w:rPr>
        <w:t>Eligible Expenditure</w:t>
      </w:r>
      <w:r w:rsidR="00032A74" w:rsidRPr="00E00588">
        <w:rPr>
          <w:bCs/>
          <w:sz w:val="22"/>
          <w:szCs w:val="22"/>
        </w:rPr>
        <w:t>”</w:t>
      </w:r>
      <w:r w:rsidR="00EF1564" w:rsidRPr="00E00588">
        <w:rPr>
          <w:bCs/>
          <w:sz w:val="22"/>
          <w:szCs w:val="22"/>
        </w:rPr>
        <w:t xml:space="preserve"> means any use to which the Loan is put in support of the Program, other than to finance expenditures excluded pursuant to the Loan Agreement.”</w:t>
      </w:r>
    </w:p>
    <w:p w:rsidR="00D06AA3" w:rsidRDefault="00E01C3D" w:rsidP="0067611F">
      <w:pPr>
        <w:pStyle w:val="BodyText"/>
        <w:spacing w:after="240"/>
        <w:ind w:left="720" w:hanging="720"/>
        <w:rPr>
          <w:sz w:val="22"/>
          <w:szCs w:val="22"/>
        </w:rPr>
      </w:pPr>
      <w:r>
        <w:rPr>
          <w:sz w:val="22"/>
          <w:szCs w:val="22"/>
        </w:rPr>
        <w:lastRenderedPageBreak/>
        <w:t>12.</w:t>
      </w:r>
      <w:r>
        <w:rPr>
          <w:sz w:val="22"/>
          <w:szCs w:val="22"/>
        </w:rPr>
        <w:tab/>
        <w:t>Renumbered paragraph 44 (originally paragraph 43) of the Appendix (</w:t>
      </w:r>
      <w:r w:rsidR="00D06AA3" w:rsidRPr="00E00588">
        <w:rPr>
          <w:sz w:val="22"/>
          <w:szCs w:val="22"/>
        </w:rPr>
        <w:t>“Financial Statements”</w:t>
      </w:r>
      <w:r>
        <w:rPr>
          <w:sz w:val="22"/>
          <w:szCs w:val="22"/>
        </w:rPr>
        <w:t>) is deleted in its entirety</w:t>
      </w:r>
      <w:r w:rsidR="00D06AA3" w:rsidRPr="00E00588">
        <w:rPr>
          <w:sz w:val="22"/>
          <w:szCs w:val="22"/>
        </w:rPr>
        <w:t>.</w:t>
      </w:r>
    </w:p>
    <w:p w:rsidR="000D5441" w:rsidRPr="008D2665" w:rsidRDefault="000D5441" w:rsidP="0067611F">
      <w:pPr>
        <w:pStyle w:val="BodyText"/>
        <w:spacing w:after="240"/>
        <w:ind w:left="720" w:hanging="720"/>
        <w:rPr>
          <w:sz w:val="22"/>
          <w:szCs w:val="22"/>
        </w:rPr>
      </w:pPr>
      <w:r w:rsidRPr="00E00588">
        <w:rPr>
          <w:bCs/>
          <w:sz w:val="22"/>
          <w:szCs w:val="22"/>
        </w:rPr>
        <w:t>1</w:t>
      </w:r>
      <w:r w:rsidR="00DC6E77">
        <w:rPr>
          <w:bCs/>
          <w:sz w:val="22"/>
          <w:szCs w:val="22"/>
        </w:rPr>
        <w:t>3</w:t>
      </w:r>
      <w:r w:rsidRPr="00E00588">
        <w:rPr>
          <w:bCs/>
          <w:sz w:val="22"/>
          <w:szCs w:val="22"/>
        </w:rPr>
        <w:t>.</w:t>
      </w:r>
      <w:r w:rsidRPr="00E00588">
        <w:rPr>
          <w:bCs/>
          <w:sz w:val="22"/>
          <w:szCs w:val="22"/>
        </w:rPr>
        <w:tab/>
        <w:t>In paragraph 48</w:t>
      </w:r>
      <w:r w:rsidR="00585A61">
        <w:rPr>
          <w:bCs/>
          <w:sz w:val="22"/>
          <w:szCs w:val="22"/>
        </w:rPr>
        <w:t xml:space="preserve"> of the Appendix</w:t>
      </w:r>
      <w:r w:rsidRPr="00585A61">
        <w:rPr>
          <w:bCs/>
          <w:sz w:val="22"/>
          <w:szCs w:val="22"/>
        </w:rPr>
        <w:t xml:space="preserve">, </w:t>
      </w:r>
      <w:r w:rsidRPr="008D2665">
        <w:rPr>
          <w:bCs/>
          <w:sz w:val="22"/>
          <w:szCs w:val="22"/>
        </w:rPr>
        <w:t>t</w:t>
      </w:r>
      <w:r w:rsidRPr="008D2665">
        <w:rPr>
          <w:sz w:val="22"/>
          <w:szCs w:val="22"/>
        </w:rPr>
        <w:t>he definition of “Front-end Fee” is modified by replacing the reference to Section 3.01 with Section 3.01 (a).</w:t>
      </w:r>
    </w:p>
    <w:p w:rsidR="00EA7C50" w:rsidRPr="008D2665" w:rsidRDefault="00EA7C50" w:rsidP="0067611F">
      <w:pPr>
        <w:pStyle w:val="BodyText"/>
        <w:spacing w:after="240"/>
        <w:ind w:left="720" w:hanging="720"/>
        <w:rPr>
          <w:sz w:val="22"/>
          <w:szCs w:val="22"/>
        </w:rPr>
      </w:pPr>
      <w:r w:rsidRPr="008D2665">
        <w:rPr>
          <w:sz w:val="22"/>
          <w:szCs w:val="22"/>
        </w:rPr>
        <w:t>1</w:t>
      </w:r>
      <w:r w:rsidR="00DC6E77">
        <w:rPr>
          <w:sz w:val="22"/>
          <w:szCs w:val="22"/>
        </w:rPr>
        <w:t>4</w:t>
      </w:r>
      <w:r w:rsidRPr="008D2665">
        <w:rPr>
          <w:sz w:val="22"/>
          <w:szCs w:val="22"/>
        </w:rPr>
        <w:t>.</w:t>
      </w:r>
      <w:r w:rsidRPr="008D2665">
        <w:rPr>
          <w:sz w:val="22"/>
          <w:szCs w:val="22"/>
        </w:rPr>
        <w:tab/>
        <w:t xml:space="preserve">In paragraph </w:t>
      </w:r>
      <w:r w:rsidR="00E00588" w:rsidRPr="008D2665">
        <w:rPr>
          <w:sz w:val="22"/>
          <w:szCs w:val="22"/>
        </w:rPr>
        <w:t>67</w:t>
      </w:r>
      <w:r w:rsidR="00585A61" w:rsidRPr="008D2665">
        <w:rPr>
          <w:sz w:val="22"/>
          <w:szCs w:val="22"/>
        </w:rPr>
        <w:t xml:space="preserve"> of the Appendix</w:t>
      </w:r>
      <w:r w:rsidR="00E00588" w:rsidRPr="008D2665">
        <w:rPr>
          <w:sz w:val="22"/>
          <w:szCs w:val="22"/>
        </w:rPr>
        <w:t>, t</w:t>
      </w:r>
      <w:r w:rsidRPr="008D2665">
        <w:rPr>
          <w:sz w:val="22"/>
          <w:szCs w:val="22"/>
        </w:rPr>
        <w:t>he definition of the term “Loan Payment” is modified to read as follows:</w:t>
      </w:r>
    </w:p>
    <w:p w:rsidR="00EA7C50" w:rsidRPr="00A321DE" w:rsidRDefault="00EA7C50" w:rsidP="0067611F">
      <w:pPr>
        <w:widowControl w:val="0"/>
        <w:autoSpaceDE w:val="0"/>
        <w:autoSpaceDN w:val="0"/>
        <w:spacing w:after="240" w:line="240" w:lineRule="auto"/>
        <w:ind w:left="720"/>
        <w:jc w:val="both"/>
        <w:rPr>
          <w:sz w:val="22"/>
          <w:szCs w:val="22"/>
        </w:rPr>
      </w:pPr>
      <w:r w:rsidRPr="00A321DE">
        <w:rPr>
          <w:sz w:val="22"/>
          <w:szCs w:val="22"/>
        </w:rPr>
        <w:t>“</w:t>
      </w:r>
      <w:r w:rsidR="00E00588" w:rsidRPr="00A321DE">
        <w:rPr>
          <w:sz w:val="22"/>
          <w:szCs w:val="22"/>
        </w:rPr>
        <w:t>67.</w:t>
      </w:r>
      <w:r w:rsidR="00E00588" w:rsidRPr="00A321DE">
        <w:rPr>
          <w:sz w:val="22"/>
          <w:szCs w:val="22"/>
        </w:rPr>
        <w:tab/>
      </w:r>
      <w:r w:rsidRPr="00A321DE">
        <w:rPr>
          <w:sz w:val="22"/>
          <w:szCs w:val="22"/>
        </w:rPr>
        <w:t>“Loan Payment” means any amount payable by the Loan Parties to the Bank pursuant to the Legal Agreements or these General Conditions, including (but not limited to) any amount of the Withdrawn Loan Balance, interest, the Front-end Fee, the Commitment Charge, interest at the Default Interest Rate (if any), any prepayment premium, any transaction fee for a Conversion or early termination of a Conversion, the Variable Spread Fixing Charge (if any), any premium payable upon the establishment of an Interest Rate Cap or Interest Rate Collar, and any Unwinding Amount payable by the Borrower.”</w:t>
      </w:r>
    </w:p>
    <w:p w:rsidR="00E00588" w:rsidRPr="008D2665" w:rsidRDefault="00EA7C50" w:rsidP="0067611F">
      <w:pPr>
        <w:widowControl w:val="0"/>
        <w:autoSpaceDE w:val="0"/>
        <w:autoSpaceDN w:val="0"/>
        <w:spacing w:after="240" w:line="240" w:lineRule="auto"/>
        <w:ind w:left="720" w:hanging="720"/>
        <w:jc w:val="both"/>
        <w:rPr>
          <w:sz w:val="22"/>
          <w:szCs w:val="22"/>
        </w:rPr>
      </w:pPr>
      <w:r w:rsidRPr="008D2665">
        <w:rPr>
          <w:sz w:val="22"/>
          <w:szCs w:val="22"/>
        </w:rPr>
        <w:t>1</w:t>
      </w:r>
      <w:r w:rsidR="00DC6E77">
        <w:rPr>
          <w:sz w:val="22"/>
          <w:szCs w:val="22"/>
        </w:rPr>
        <w:t>5</w:t>
      </w:r>
      <w:r w:rsidRPr="008D2665">
        <w:rPr>
          <w:sz w:val="22"/>
          <w:szCs w:val="22"/>
        </w:rPr>
        <w:t>.</w:t>
      </w:r>
      <w:r w:rsidRPr="008D2665">
        <w:rPr>
          <w:sz w:val="22"/>
          <w:szCs w:val="22"/>
        </w:rPr>
        <w:tab/>
      </w:r>
      <w:r w:rsidR="00E00588" w:rsidRPr="008D2665">
        <w:rPr>
          <w:sz w:val="22"/>
          <w:szCs w:val="22"/>
        </w:rPr>
        <w:t>In paragraph 72</w:t>
      </w:r>
      <w:r w:rsidR="00585A61" w:rsidRPr="008D2665">
        <w:rPr>
          <w:sz w:val="22"/>
          <w:szCs w:val="22"/>
        </w:rPr>
        <w:t xml:space="preserve"> of the Appendix</w:t>
      </w:r>
      <w:r w:rsidR="00E00588" w:rsidRPr="008D2665">
        <w:rPr>
          <w:sz w:val="22"/>
          <w:szCs w:val="22"/>
        </w:rPr>
        <w:t xml:space="preserve">, the definition of “Payment Date” is modified by deleting the word “is” and inserting the words “and Commitment Charge </w:t>
      </w:r>
      <w:proofErr w:type="gramStart"/>
      <w:r w:rsidR="00E00588" w:rsidRPr="008D2665">
        <w:rPr>
          <w:sz w:val="22"/>
          <w:szCs w:val="22"/>
        </w:rPr>
        <w:t>are</w:t>
      </w:r>
      <w:proofErr w:type="gramEnd"/>
      <w:r w:rsidR="00E00588" w:rsidRPr="008D2665">
        <w:rPr>
          <w:sz w:val="22"/>
          <w:szCs w:val="22"/>
        </w:rPr>
        <w:t>” after the word “interest”.</w:t>
      </w:r>
    </w:p>
    <w:p w:rsidR="00032A74" w:rsidRPr="000D5441" w:rsidRDefault="000D5441" w:rsidP="0067611F">
      <w:pPr>
        <w:widowControl w:val="0"/>
        <w:autoSpaceDE w:val="0"/>
        <w:autoSpaceDN w:val="0"/>
        <w:spacing w:after="240" w:line="240" w:lineRule="auto"/>
        <w:ind w:left="720" w:hanging="720"/>
        <w:jc w:val="both"/>
        <w:rPr>
          <w:bCs/>
          <w:iCs/>
          <w:sz w:val="22"/>
          <w:szCs w:val="22"/>
        </w:rPr>
      </w:pPr>
      <w:r>
        <w:rPr>
          <w:bCs/>
          <w:sz w:val="22"/>
          <w:szCs w:val="22"/>
        </w:rPr>
        <w:t>1</w:t>
      </w:r>
      <w:r w:rsidR="00DC6E77">
        <w:rPr>
          <w:bCs/>
          <w:sz w:val="22"/>
          <w:szCs w:val="22"/>
        </w:rPr>
        <w:t>6</w:t>
      </w:r>
      <w:r w:rsidR="00A12FC3" w:rsidRPr="000D5441">
        <w:rPr>
          <w:bCs/>
          <w:sz w:val="22"/>
          <w:szCs w:val="22"/>
        </w:rPr>
        <w:t>.</w:t>
      </w:r>
      <w:r w:rsidR="00A12FC3" w:rsidRPr="000D5441">
        <w:rPr>
          <w:bCs/>
          <w:sz w:val="22"/>
          <w:szCs w:val="22"/>
        </w:rPr>
        <w:tab/>
      </w:r>
      <w:r w:rsidR="00032A74" w:rsidRPr="000D5441">
        <w:rPr>
          <w:bCs/>
          <w:sz w:val="22"/>
          <w:szCs w:val="22"/>
        </w:rPr>
        <w:t xml:space="preserve">The defined term “Project” in </w:t>
      </w:r>
      <w:r w:rsidR="00032A74" w:rsidRPr="006C140A">
        <w:rPr>
          <w:sz w:val="22"/>
          <w:szCs w:val="22"/>
        </w:rPr>
        <w:t xml:space="preserve">paragraph </w:t>
      </w:r>
      <w:r w:rsidR="00A12FC3" w:rsidRPr="006C140A">
        <w:rPr>
          <w:sz w:val="22"/>
          <w:szCs w:val="22"/>
        </w:rPr>
        <w:t>7</w:t>
      </w:r>
      <w:r w:rsidR="00032A74" w:rsidRPr="006C140A">
        <w:rPr>
          <w:sz w:val="22"/>
          <w:szCs w:val="22"/>
        </w:rPr>
        <w:t>5</w:t>
      </w:r>
      <w:r w:rsidR="00A12FC3" w:rsidRPr="006C140A">
        <w:rPr>
          <w:sz w:val="22"/>
          <w:szCs w:val="22"/>
        </w:rPr>
        <w:t xml:space="preserve"> of the Appendix is modified </w:t>
      </w:r>
      <w:r w:rsidR="00A12FC3" w:rsidRPr="006C140A">
        <w:rPr>
          <w:bCs/>
          <w:sz w:val="22"/>
          <w:szCs w:val="22"/>
        </w:rPr>
        <w:t xml:space="preserve">to read </w:t>
      </w:r>
      <w:r w:rsidR="00032A74" w:rsidRPr="006C140A">
        <w:rPr>
          <w:bCs/>
          <w:sz w:val="22"/>
          <w:szCs w:val="22"/>
        </w:rPr>
        <w:t>“Program”</w:t>
      </w:r>
      <w:r w:rsidR="00032A74" w:rsidRPr="006C140A">
        <w:rPr>
          <w:bCs/>
          <w:iCs/>
          <w:sz w:val="22"/>
          <w:szCs w:val="22"/>
        </w:rPr>
        <w:t xml:space="preserve"> and its definition is modified to read as follows (and a</w:t>
      </w:r>
      <w:r w:rsidR="00032A74" w:rsidRPr="006C140A">
        <w:rPr>
          <w:sz w:val="22"/>
          <w:szCs w:val="22"/>
        </w:rPr>
        <w:t>ll references to “Project” throughout these General Conditions are deemed to be references to “Program”</w:t>
      </w:r>
      <w:r w:rsidR="00032A74" w:rsidRPr="000D5441">
        <w:rPr>
          <w:sz w:val="22"/>
          <w:szCs w:val="22"/>
        </w:rPr>
        <w:t>)</w:t>
      </w:r>
      <w:r w:rsidR="00032A74" w:rsidRPr="000D5441">
        <w:rPr>
          <w:bCs/>
          <w:iCs/>
          <w:sz w:val="22"/>
          <w:szCs w:val="22"/>
        </w:rPr>
        <w:t xml:space="preserve">: </w:t>
      </w:r>
    </w:p>
    <w:p w:rsidR="00102021" w:rsidRPr="004327C2" w:rsidRDefault="00032A74" w:rsidP="0067611F">
      <w:pPr>
        <w:pStyle w:val="BodyText"/>
        <w:spacing w:after="240"/>
        <w:ind w:left="720"/>
        <w:rPr>
          <w:bCs/>
          <w:sz w:val="22"/>
          <w:szCs w:val="22"/>
        </w:rPr>
      </w:pPr>
      <w:r w:rsidRPr="00E00588">
        <w:rPr>
          <w:bCs/>
          <w:iCs/>
          <w:sz w:val="22"/>
          <w:szCs w:val="22"/>
        </w:rPr>
        <w:t>“75.</w:t>
      </w:r>
      <w:r w:rsidRPr="00E00588">
        <w:rPr>
          <w:bCs/>
          <w:iCs/>
          <w:sz w:val="22"/>
          <w:szCs w:val="22"/>
        </w:rPr>
        <w:tab/>
      </w:r>
      <w:r w:rsidRPr="00E00588">
        <w:rPr>
          <w:sz w:val="22"/>
          <w:szCs w:val="22"/>
        </w:rPr>
        <w:t xml:space="preserve">“Program” means the program referred to in the Loan Agreement in support of </w:t>
      </w:r>
      <w:r w:rsidRPr="005C52B7">
        <w:rPr>
          <w:sz w:val="22"/>
          <w:szCs w:val="22"/>
        </w:rPr>
        <w:t>which the Loan is made.”</w:t>
      </w:r>
    </w:p>
    <w:sectPr w:rsidR="00102021" w:rsidRPr="004327C2" w:rsidSect="002C3CAC">
      <w:headerReference w:type="default" r:id="rId16"/>
      <w:headerReference w:type="first" r:id="rId17"/>
      <w:pgSz w:w="12240" w:h="15840"/>
      <w:pgMar w:top="1800" w:right="1800" w:bottom="1440" w:left="1800" w:header="864" w:footer="720" w:gutter="0"/>
      <w:pgNumType w:fmt="numberInDash"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75A" w:rsidRDefault="0064375A">
      <w:r>
        <w:separator/>
      </w:r>
    </w:p>
  </w:endnote>
  <w:endnote w:type="continuationSeparator" w:id="0">
    <w:p w:rsidR="0064375A" w:rsidRDefault="006437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75A" w:rsidRDefault="0064375A">
      <w:r>
        <w:separator/>
      </w:r>
    </w:p>
  </w:footnote>
  <w:footnote w:type="continuationSeparator" w:id="0">
    <w:p w:rsidR="0064375A" w:rsidRDefault="006437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92" w:rsidRDefault="002A0B31">
    <w:pPr>
      <w:pStyle w:val="Header"/>
      <w:framePr w:wrap="around" w:vAnchor="text" w:hAnchor="margin" w:xAlign="center" w:y="1"/>
      <w:rPr>
        <w:rStyle w:val="PageNumber"/>
      </w:rPr>
    </w:pPr>
    <w:r>
      <w:rPr>
        <w:rStyle w:val="PageNumber"/>
      </w:rPr>
      <w:fldChar w:fldCharType="begin"/>
    </w:r>
    <w:r w:rsidR="00AD6B92">
      <w:rPr>
        <w:rStyle w:val="PageNumber"/>
      </w:rPr>
      <w:instrText xml:space="preserve">PAGE  </w:instrText>
    </w:r>
    <w:r>
      <w:rPr>
        <w:rStyle w:val="PageNumber"/>
      </w:rPr>
      <w:fldChar w:fldCharType="end"/>
    </w:r>
  </w:p>
  <w:p w:rsidR="00AD6B92" w:rsidRDefault="00AD6B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097622"/>
      <w:docPartObj>
        <w:docPartGallery w:val="Page Numbers (Top of Page)"/>
        <w:docPartUnique/>
      </w:docPartObj>
    </w:sdtPr>
    <w:sdtEndPr>
      <w:rPr>
        <w:noProof/>
      </w:rPr>
    </w:sdtEndPr>
    <w:sdtContent>
      <w:p w:rsidR="00AD6B92" w:rsidRDefault="002A0B31" w:rsidP="00981102">
        <w:pPr>
          <w:pStyle w:val="Header"/>
          <w:jc w:val="center"/>
          <w:rPr>
            <w:noProof/>
          </w:rPr>
        </w:pPr>
        <w:r>
          <w:fldChar w:fldCharType="begin"/>
        </w:r>
        <w:r w:rsidR="00AD6B92">
          <w:instrText xml:space="preserve"> PAGE   \* MERGEFORMAT </w:instrText>
        </w:r>
        <w:r>
          <w:fldChar w:fldCharType="separate"/>
        </w:r>
        <w:r w:rsidR="00693904">
          <w:rPr>
            <w:noProof/>
          </w:rPr>
          <w:t>2</w:t>
        </w:r>
        <w:r>
          <w:rPr>
            <w:noProof/>
          </w:rPr>
          <w:fldChar w:fldCharType="end"/>
        </w:r>
      </w:p>
      <w:p w:rsidR="00AD6B92" w:rsidRPr="004327C2" w:rsidRDefault="00AD6B92" w:rsidP="00981102">
        <w:pPr>
          <w:pStyle w:val="Header"/>
          <w:spacing w:line="240" w:lineRule="auto"/>
          <w:rPr>
            <w:sz w:val="18"/>
            <w:szCs w:val="18"/>
          </w:rPr>
        </w:pPr>
        <w:r>
          <w:rPr>
            <w:sz w:val="18"/>
            <w:szCs w:val="18"/>
          </w:rPr>
          <w:t>July 1, 2014</w:t>
        </w:r>
      </w:p>
      <w:p w:rsidR="00AD6B92" w:rsidRPr="004327C2" w:rsidRDefault="00AD6B92" w:rsidP="00981102">
        <w:pPr>
          <w:pStyle w:val="Header"/>
          <w:spacing w:line="240" w:lineRule="auto"/>
          <w:rPr>
            <w:sz w:val="18"/>
            <w:szCs w:val="18"/>
          </w:rPr>
        </w:pPr>
        <w:r w:rsidRPr="004327C2">
          <w:rPr>
            <w:sz w:val="18"/>
            <w:szCs w:val="18"/>
          </w:rPr>
          <w:t>Model Simplified Loan Agreement for an IBRD Development Policy Loan</w:t>
        </w:r>
      </w:p>
      <w:p w:rsidR="00AD6B92" w:rsidRPr="004327C2" w:rsidRDefault="00AD6B92" w:rsidP="00981102">
        <w:pPr>
          <w:pStyle w:val="Header"/>
          <w:spacing w:line="240" w:lineRule="auto"/>
          <w:rPr>
            <w:b/>
            <w:bCs/>
            <w:sz w:val="18"/>
            <w:szCs w:val="18"/>
            <w:u w:val="single"/>
          </w:rPr>
        </w:pPr>
        <w:r w:rsidRPr="004327C2">
          <w:rPr>
            <w:b/>
            <w:bCs/>
            <w:sz w:val="18"/>
            <w:szCs w:val="18"/>
            <w:u w:val="single"/>
          </w:rPr>
          <w:t>CONFIDENTIAL</w:t>
        </w:r>
      </w:p>
      <w:p w:rsidR="00AD6B92" w:rsidRPr="004327C2" w:rsidRDefault="00AD6B92" w:rsidP="00981102">
        <w:pPr>
          <w:pStyle w:val="Header"/>
          <w:spacing w:line="240" w:lineRule="auto"/>
          <w:rPr>
            <w:b/>
            <w:bCs/>
            <w:sz w:val="18"/>
            <w:szCs w:val="18"/>
            <w:u w:val="single"/>
          </w:rPr>
        </w:pPr>
        <w:r w:rsidRPr="004327C2">
          <w:rPr>
            <w:b/>
            <w:bCs/>
            <w:sz w:val="18"/>
            <w:szCs w:val="18"/>
            <w:u w:val="single"/>
          </w:rPr>
          <w:t>NOT FOR CIRCULATION</w:t>
        </w:r>
      </w:p>
      <w:p w:rsidR="00AD6B92" w:rsidRDefault="002A0B31" w:rsidP="00981102">
        <w:pPr>
          <w:pStyle w:val="Header"/>
          <w:rPr>
            <w:noProof/>
          </w:rPr>
        </w:pPr>
      </w:p>
    </w:sdtContent>
  </w:sdt>
  <w:p w:rsidR="00AD6B92" w:rsidRPr="00562E0E" w:rsidRDefault="00AD6B92">
    <w:pPr>
      <w:pStyle w:val="Header"/>
      <w:spacing w:line="240" w:lineRule="auto"/>
      <w:rPr>
        <w:b/>
        <w:sz w:val="18"/>
        <w:szCs w:val="18"/>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92" w:rsidRDefault="00AD6B92">
    <w:pPr>
      <w:pStyle w:val="Header"/>
      <w:spacing w:line="240" w:lineRule="auto"/>
      <w:rPr>
        <w:b/>
        <w:bCs/>
        <w:u w:val="single"/>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CAC" w:rsidRPr="00F42309" w:rsidRDefault="002A0B31">
    <w:pPr>
      <w:pStyle w:val="Header"/>
      <w:jc w:val="center"/>
      <w:rPr>
        <w:color w:val="FFFFFF" w:themeColor="background1"/>
      </w:rPr>
    </w:pPr>
    <w:r w:rsidRPr="00F42309">
      <w:rPr>
        <w:color w:val="FFFFFF" w:themeColor="background1"/>
      </w:rPr>
      <w:fldChar w:fldCharType="begin"/>
    </w:r>
    <w:r w:rsidR="002C3CAC" w:rsidRPr="00F42309">
      <w:rPr>
        <w:color w:val="FFFFFF" w:themeColor="background1"/>
      </w:rPr>
      <w:instrText xml:space="preserve"> PAGE   \* MERGEFORMAT </w:instrText>
    </w:r>
    <w:r w:rsidRPr="00F42309">
      <w:rPr>
        <w:color w:val="FFFFFF" w:themeColor="background1"/>
      </w:rPr>
      <w:fldChar w:fldCharType="separate"/>
    </w:r>
    <w:r w:rsidR="00D12534">
      <w:rPr>
        <w:noProof/>
        <w:color w:val="FFFFFF" w:themeColor="background1"/>
      </w:rPr>
      <w:t>- 15 -</w:t>
    </w:r>
    <w:r w:rsidRPr="00F42309">
      <w:rPr>
        <w:noProof/>
        <w:color w:val="FFFFFF" w:themeColor="background1"/>
      </w:rPr>
      <w:fldChar w:fldCharType="end"/>
    </w:r>
  </w:p>
  <w:p w:rsidR="00AD6B92" w:rsidRPr="00562E0E" w:rsidRDefault="00AD6B92">
    <w:pPr>
      <w:pStyle w:val="Header"/>
      <w:spacing w:line="240" w:lineRule="auto"/>
      <w:rPr>
        <w:b/>
        <w:sz w:val="18"/>
        <w:szCs w:val="18"/>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1F" w:rsidRDefault="0067611F">
    <w:pPr>
      <w:pStyle w:val="Header"/>
      <w:jc w:val="center"/>
    </w:pPr>
  </w:p>
  <w:p w:rsidR="00AD6B92" w:rsidRDefault="00AD6B92" w:rsidP="00981102">
    <w:pPr>
      <w:pStyle w:val="Header"/>
      <w:rPr>
        <w:b/>
        <w:bCs/>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8CF5F"/>
    <w:multiLevelType w:val="hybridMultilevel"/>
    <w:tmpl w:val="83D78F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A0F8A"/>
    <w:multiLevelType w:val="hybridMultilevel"/>
    <w:tmpl w:val="A0D21B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5FD4EDF"/>
    <w:multiLevelType w:val="hybridMultilevel"/>
    <w:tmpl w:val="F6F6F388"/>
    <w:lvl w:ilvl="0" w:tplc="BE9031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C1334D2"/>
    <w:multiLevelType w:val="hybridMultilevel"/>
    <w:tmpl w:val="5AA8657E"/>
    <w:lvl w:ilvl="0" w:tplc="14403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694024"/>
    <w:multiLevelType w:val="hybridMultilevel"/>
    <w:tmpl w:val="3AACDA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3B2E1ADA"/>
    <w:multiLevelType w:val="hybridMultilevel"/>
    <w:tmpl w:val="91B670A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C5D78D6"/>
    <w:multiLevelType w:val="hybridMultilevel"/>
    <w:tmpl w:val="FCC01718"/>
    <w:lvl w:ilvl="0" w:tplc="BDCCAF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0390DB0"/>
    <w:multiLevelType w:val="hybridMultilevel"/>
    <w:tmpl w:val="C6E4C088"/>
    <w:lvl w:ilvl="0" w:tplc="CC963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336832"/>
    <w:multiLevelType w:val="multilevel"/>
    <w:tmpl w:val="134A7B08"/>
    <w:lvl w:ilvl="0">
      <w:start w:val="1"/>
      <w:numFmt w:val="decimal"/>
      <w:lvlText w:val="%1."/>
      <w:lvlJc w:val="left"/>
      <w:pPr>
        <w:tabs>
          <w:tab w:val="num" w:pos="765"/>
        </w:tabs>
        <w:ind w:left="765" w:hanging="765"/>
      </w:pPr>
      <w:rPr>
        <w:rFonts w:hint="default"/>
      </w:rPr>
    </w:lvl>
    <w:lvl w:ilvl="1">
      <w:start w:val="1"/>
      <w:numFmt w:val="decimalZero"/>
      <w:lvlText w:val="%1.%2."/>
      <w:lvlJc w:val="left"/>
      <w:pPr>
        <w:tabs>
          <w:tab w:val="num" w:pos="1485"/>
        </w:tabs>
        <w:ind w:left="1485" w:hanging="765"/>
      </w:pPr>
      <w:rPr>
        <w:rFonts w:hint="default"/>
      </w:rPr>
    </w:lvl>
    <w:lvl w:ilvl="2">
      <w:start w:val="1"/>
      <w:numFmt w:val="decimal"/>
      <w:lvlText w:val="%1.%2.%3."/>
      <w:lvlJc w:val="left"/>
      <w:pPr>
        <w:tabs>
          <w:tab w:val="num" w:pos="2205"/>
        </w:tabs>
        <w:ind w:left="2205" w:hanging="765"/>
      </w:pPr>
      <w:rPr>
        <w:rFonts w:hint="default"/>
      </w:rPr>
    </w:lvl>
    <w:lvl w:ilvl="3">
      <w:start w:val="1"/>
      <w:numFmt w:val="decimal"/>
      <w:lvlText w:val="%1.%2.%3.%4."/>
      <w:lvlJc w:val="left"/>
      <w:pPr>
        <w:tabs>
          <w:tab w:val="num" w:pos="2925"/>
        </w:tabs>
        <w:ind w:left="2925" w:hanging="765"/>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499A5A57"/>
    <w:multiLevelType w:val="hybridMultilevel"/>
    <w:tmpl w:val="7212A370"/>
    <w:lvl w:ilvl="0" w:tplc="2BE6868E">
      <w:start w:val="1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AD04475"/>
    <w:multiLevelType w:val="singleLevel"/>
    <w:tmpl w:val="1436E3B6"/>
    <w:lvl w:ilvl="0">
      <w:start w:val="1"/>
      <w:numFmt w:val="decimal"/>
      <w:lvlText w:val="%1."/>
      <w:lvlJc w:val="left"/>
      <w:pPr>
        <w:tabs>
          <w:tab w:val="num" w:pos="720"/>
        </w:tabs>
        <w:ind w:left="720" w:hanging="720"/>
      </w:pPr>
      <w:rPr>
        <w:rFonts w:hint="default"/>
      </w:rPr>
    </w:lvl>
  </w:abstractNum>
  <w:abstractNum w:abstractNumId="12">
    <w:nsid w:val="4BE24EEF"/>
    <w:multiLevelType w:val="hybridMultilevel"/>
    <w:tmpl w:val="39E6C028"/>
    <w:lvl w:ilvl="0" w:tplc="F26230F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4DC67308"/>
    <w:multiLevelType w:val="hybridMultilevel"/>
    <w:tmpl w:val="3580BE52"/>
    <w:lvl w:ilvl="0" w:tplc="0AB06F1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EB827F2"/>
    <w:multiLevelType w:val="multilevel"/>
    <w:tmpl w:val="762CFDF0"/>
    <w:lvl w:ilvl="0">
      <w:start w:val="2"/>
      <w:numFmt w:val="decimal"/>
      <w:lvlText w:val="%1."/>
      <w:lvlJc w:val="left"/>
      <w:pPr>
        <w:tabs>
          <w:tab w:val="num" w:pos="690"/>
        </w:tabs>
        <w:ind w:left="690" w:hanging="690"/>
      </w:pPr>
      <w:rPr>
        <w:rFonts w:hint="default"/>
      </w:rPr>
    </w:lvl>
    <w:lvl w:ilvl="1">
      <w:start w:val="1"/>
      <w:numFmt w:val="decimalZero"/>
      <w:lvlText w:val="%1.%2."/>
      <w:lvlJc w:val="left"/>
      <w:pPr>
        <w:tabs>
          <w:tab w:val="num" w:pos="1410"/>
        </w:tabs>
        <w:ind w:left="141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54871775"/>
    <w:multiLevelType w:val="hybridMultilevel"/>
    <w:tmpl w:val="FF5C23AE"/>
    <w:lvl w:ilvl="0" w:tplc="B3EC07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0C553D"/>
    <w:multiLevelType w:val="hybridMultilevel"/>
    <w:tmpl w:val="71E28540"/>
    <w:lvl w:ilvl="0" w:tplc="4560D2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14F4CB9"/>
    <w:multiLevelType w:val="hybridMultilevel"/>
    <w:tmpl w:val="59C8C2E0"/>
    <w:lvl w:ilvl="0" w:tplc="202A5044">
      <w:start w:val="46"/>
      <w:numFmt w:val="decimal"/>
      <w:lvlText w:val="%1."/>
      <w:lvlJc w:val="left"/>
      <w:pPr>
        <w:tabs>
          <w:tab w:val="num" w:pos="900"/>
        </w:tabs>
        <w:ind w:left="90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BD5C09"/>
    <w:multiLevelType w:val="hybridMultilevel"/>
    <w:tmpl w:val="38B24F6C"/>
    <w:lvl w:ilvl="0" w:tplc="2210255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40E1C"/>
    <w:multiLevelType w:val="multilevel"/>
    <w:tmpl w:val="089EE292"/>
    <w:lvl w:ilvl="0">
      <w:start w:val="3"/>
      <w:numFmt w:val="decimal"/>
      <w:lvlText w:val="%1."/>
      <w:lvlJc w:val="left"/>
      <w:pPr>
        <w:tabs>
          <w:tab w:val="num" w:pos="600"/>
        </w:tabs>
        <w:ind w:left="600" w:hanging="600"/>
      </w:pPr>
      <w:rPr>
        <w:rFonts w:hint="default"/>
      </w:rPr>
    </w:lvl>
    <w:lvl w:ilvl="1">
      <w:start w:val="1"/>
      <w:numFmt w:val="decimalZero"/>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CB53B42"/>
    <w:multiLevelType w:val="hybridMultilevel"/>
    <w:tmpl w:val="C6E4C088"/>
    <w:lvl w:ilvl="0" w:tplc="CC963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D581AC3"/>
    <w:multiLevelType w:val="hybridMultilevel"/>
    <w:tmpl w:val="E8325A82"/>
    <w:lvl w:ilvl="0" w:tplc="C6541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BD7A98"/>
    <w:multiLevelType w:val="hybridMultilevel"/>
    <w:tmpl w:val="C6E4C088"/>
    <w:lvl w:ilvl="0" w:tplc="CC963F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9"/>
  </w:num>
  <w:num w:numId="2">
    <w:abstractNumId w:val="9"/>
  </w:num>
  <w:num w:numId="3">
    <w:abstractNumId w:val="14"/>
  </w:num>
  <w:num w:numId="4">
    <w:abstractNumId w:val="12"/>
  </w:num>
  <w:num w:numId="5">
    <w:abstractNumId w:val="5"/>
  </w:num>
  <w:num w:numId="6">
    <w:abstractNumId w:val="8"/>
  </w:num>
  <w:num w:numId="7">
    <w:abstractNumId w:val="11"/>
  </w:num>
  <w:num w:numId="8">
    <w:abstractNumId w:val="13"/>
  </w:num>
  <w:num w:numId="9">
    <w:abstractNumId w:val="0"/>
  </w:num>
  <w:num w:numId="10">
    <w:abstractNumId w:val="4"/>
  </w:num>
  <w:num w:numId="11">
    <w:abstractNumId w:val="17"/>
  </w:num>
  <w:num w:numId="12">
    <w:abstractNumId w:val="3"/>
  </w:num>
  <w:num w:numId="13">
    <w:abstractNumId w:val="18"/>
  </w:num>
  <w:num w:numId="14">
    <w:abstractNumId w:val="1"/>
  </w:num>
  <w:num w:numId="15">
    <w:abstractNumId w:val="10"/>
  </w:num>
  <w:num w:numId="16">
    <w:abstractNumId w:val="15"/>
  </w:num>
  <w:num w:numId="17">
    <w:abstractNumId w:val="6"/>
  </w:num>
  <w:num w:numId="18">
    <w:abstractNumId w:val="16"/>
  </w:num>
  <w:num w:numId="19">
    <w:abstractNumId w:val="2"/>
  </w:num>
  <w:num w:numId="20">
    <w:abstractNumId w:val="7"/>
  </w:num>
  <w:num w:numId="21">
    <w:abstractNumId w:val="22"/>
  </w:num>
  <w:num w:numId="22">
    <w:abstractNumId w:val="20"/>
  </w:num>
  <w:num w:numId="23">
    <w:abstractNumId w:val="2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B46A3A"/>
    <w:rsid w:val="0000735A"/>
    <w:rsid w:val="000079E5"/>
    <w:rsid w:val="0001285C"/>
    <w:rsid w:val="00022181"/>
    <w:rsid w:val="000224FA"/>
    <w:rsid w:val="00025B43"/>
    <w:rsid w:val="0002606D"/>
    <w:rsid w:val="00032A74"/>
    <w:rsid w:val="000364BD"/>
    <w:rsid w:val="00037847"/>
    <w:rsid w:val="0004008B"/>
    <w:rsid w:val="00042F67"/>
    <w:rsid w:val="00051883"/>
    <w:rsid w:val="00056F33"/>
    <w:rsid w:val="000571DD"/>
    <w:rsid w:val="000578AB"/>
    <w:rsid w:val="000600CE"/>
    <w:rsid w:val="00063768"/>
    <w:rsid w:val="00071139"/>
    <w:rsid w:val="00073DA1"/>
    <w:rsid w:val="000773AF"/>
    <w:rsid w:val="000810DD"/>
    <w:rsid w:val="00081649"/>
    <w:rsid w:val="0008229B"/>
    <w:rsid w:val="00087B3D"/>
    <w:rsid w:val="00093DD7"/>
    <w:rsid w:val="000946A7"/>
    <w:rsid w:val="000A0C1E"/>
    <w:rsid w:val="000A11DF"/>
    <w:rsid w:val="000A3DAF"/>
    <w:rsid w:val="000A7620"/>
    <w:rsid w:val="000A76B8"/>
    <w:rsid w:val="000B12F5"/>
    <w:rsid w:val="000B14AE"/>
    <w:rsid w:val="000B4532"/>
    <w:rsid w:val="000B4649"/>
    <w:rsid w:val="000B5449"/>
    <w:rsid w:val="000C09B7"/>
    <w:rsid w:val="000D14A6"/>
    <w:rsid w:val="000D48D7"/>
    <w:rsid w:val="000D5027"/>
    <w:rsid w:val="000D5441"/>
    <w:rsid w:val="000D7A40"/>
    <w:rsid w:val="000E4841"/>
    <w:rsid w:val="000E7072"/>
    <w:rsid w:val="000E749E"/>
    <w:rsid w:val="000E7FFE"/>
    <w:rsid w:val="000F1A7E"/>
    <w:rsid w:val="000F5E0E"/>
    <w:rsid w:val="000F698C"/>
    <w:rsid w:val="00100BFE"/>
    <w:rsid w:val="00102021"/>
    <w:rsid w:val="00102FB2"/>
    <w:rsid w:val="0010368D"/>
    <w:rsid w:val="00103762"/>
    <w:rsid w:val="00122378"/>
    <w:rsid w:val="0012770D"/>
    <w:rsid w:val="001303F7"/>
    <w:rsid w:val="00133421"/>
    <w:rsid w:val="00135D57"/>
    <w:rsid w:val="00136189"/>
    <w:rsid w:val="00137669"/>
    <w:rsid w:val="00143A55"/>
    <w:rsid w:val="00147191"/>
    <w:rsid w:val="001475E2"/>
    <w:rsid w:val="0015433F"/>
    <w:rsid w:val="00165272"/>
    <w:rsid w:val="00166050"/>
    <w:rsid w:val="0016616E"/>
    <w:rsid w:val="00172BA9"/>
    <w:rsid w:val="00173DF9"/>
    <w:rsid w:val="00177893"/>
    <w:rsid w:val="00177A04"/>
    <w:rsid w:val="001830C1"/>
    <w:rsid w:val="00186014"/>
    <w:rsid w:val="00186240"/>
    <w:rsid w:val="001A268E"/>
    <w:rsid w:val="001A3FA0"/>
    <w:rsid w:val="001B0685"/>
    <w:rsid w:val="001B47D4"/>
    <w:rsid w:val="001B5C60"/>
    <w:rsid w:val="001C3BB2"/>
    <w:rsid w:val="001D058F"/>
    <w:rsid w:val="001D3E70"/>
    <w:rsid w:val="001D7F85"/>
    <w:rsid w:val="001E1650"/>
    <w:rsid w:val="001E2AF6"/>
    <w:rsid w:val="001F0CC0"/>
    <w:rsid w:val="0020628F"/>
    <w:rsid w:val="00206657"/>
    <w:rsid w:val="00211D91"/>
    <w:rsid w:val="00217570"/>
    <w:rsid w:val="002175C3"/>
    <w:rsid w:val="002201BC"/>
    <w:rsid w:val="00220293"/>
    <w:rsid w:val="00222667"/>
    <w:rsid w:val="00224EDD"/>
    <w:rsid w:val="0023183F"/>
    <w:rsid w:val="00231885"/>
    <w:rsid w:val="00233041"/>
    <w:rsid w:val="00234C00"/>
    <w:rsid w:val="00235522"/>
    <w:rsid w:val="00252F95"/>
    <w:rsid w:val="0025448C"/>
    <w:rsid w:val="00261B74"/>
    <w:rsid w:val="00263AE6"/>
    <w:rsid w:val="00270C4B"/>
    <w:rsid w:val="0027300A"/>
    <w:rsid w:val="002815B7"/>
    <w:rsid w:val="00284922"/>
    <w:rsid w:val="00287D37"/>
    <w:rsid w:val="00293605"/>
    <w:rsid w:val="00293A8C"/>
    <w:rsid w:val="00293D20"/>
    <w:rsid w:val="00296236"/>
    <w:rsid w:val="00296DBE"/>
    <w:rsid w:val="002A0B31"/>
    <w:rsid w:val="002A567C"/>
    <w:rsid w:val="002A5BCB"/>
    <w:rsid w:val="002B2F5A"/>
    <w:rsid w:val="002B4CBE"/>
    <w:rsid w:val="002B7AFD"/>
    <w:rsid w:val="002C2305"/>
    <w:rsid w:val="002C3CAC"/>
    <w:rsid w:val="002C7206"/>
    <w:rsid w:val="002C7E93"/>
    <w:rsid w:val="002D1F59"/>
    <w:rsid w:val="002D700F"/>
    <w:rsid w:val="002D796B"/>
    <w:rsid w:val="002E5873"/>
    <w:rsid w:val="002E6916"/>
    <w:rsid w:val="002F4C08"/>
    <w:rsid w:val="002F4C31"/>
    <w:rsid w:val="002F67CC"/>
    <w:rsid w:val="002F6D64"/>
    <w:rsid w:val="002F7B74"/>
    <w:rsid w:val="003022FD"/>
    <w:rsid w:val="00302358"/>
    <w:rsid w:val="00304CA2"/>
    <w:rsid w:val="00307817"/>
    <w:rsid w:val="003144A2"/>
    <w:rsid w:val="00317019"/>
    <w:rsid w:val="003205D7"/>
    <w:rsid w:val="003233B1"/>
    <w:rsid w:val="00323848"/>
    <w:rsid w:val="003252A9"/>
    <w:rsid w:val="00330BFD"/>
    <w:rsid w:val="00331C57"/>
    <w:rsid w:val="00333291"/>
    <w:rsid w:val="00334A39"/>
    <w:rsid w:val="00336714"/>
    <w:rsid w:val="00343F2D"/>
    <w:rsid w:val="003442F8"/>
    <w:rsid w:val="0034532F"/>
    <w:rsid w:val="003628EB"/>
    <w:rsid w:val="00363426"/>
    <w:rsid w:val="00363AF2"/>
    <w:rsid w:val="00365193"/>
    <w:rsid w:val="00370EB2"/>
    <w:rsid w:val="0037186B"/>
    <w:rsid w:val="003732A1"/>
    <w:rsid w:val="00373609"/>
    <w:rsid w:val="003738C9"/>
    <w:rsid w:val="00376AE3"/>
    <w:rsid w:val="00376BE7"/>
    <w:rsid w:val="003803B8"/>
    <w:rsid w:val="003811A5"/>
    <w:rsid w:val="003873DA"/>
    <w:rsid w:val="003874E7"/>
    <w:rsid w:val="0038779F"/>
    <w:rsid w:val="00396644"/>
    <w:rsid w:val="003A0988"/>
    <w:rsid w:val="003B1D86"/>
    <w:rsid w:val="003B693D"/>
    <w:rsid w:val="003C28AA"/>
    <w:rsid w:val="003C2942"/>
    <w:rsid w:val="003C2AB7"/>
    <w:rsid w:val="003C6D16"/>
    <w:rsid w:val="003C7D85"/>
    <w:rsid w:val="003D0C80"/>
    <w:rsid w:val="003D4AAB"/>
    <w:rsid w:val="003D7010"/>
    <w:rsid w:val="003D7F46"/>
    <w:rsid w:val="003E59FB"/>
    <w:rsid w:val="003F1A31"/>
    <w:rsid w:val="003F3B28"/>
    <w:rsid w:val="003F5E52"/>
    <w:rsid w:val="003F5FA1"/>
    <w:rsid w:val="00407827"/>
    <w:rsid w:val="00410411"/>
    <w:rsid w:val="00412286"/>
    <w:rsid w:val="0041355F"/>
    <w:rsid w:val="0041423C"/>
    <w:rsid w:val="00417844"/>
    <w:rsid w:val="004210F0"/>
    <w:rsid w:val="00421312"/>
    <w:rsid w:val="004256AA"/>
    <w:rsid w:val="004304CE"/>
    <w:rsid w:val="0043085D"/>
    <w:rsid w:val="004327C2"/>
    <w:rsid w:val="0043479B"/>
    <w:rsid w:val="00441884"/>
    <w:rsid w:val="00443DA7"/>
    <w:rsid w:val="00446567"/>
    <w:rsid w:val="004520DD"/>
    <w:rsid w:val="00453486"/>
    <w:rsid w:val="0045450A"/>
    <w:rsid w:val="00456B65"/>
    <w:rsid w:val="004570BB"/>
    <w:rsid w:val="00461A45"/>
    <w:rsid w:val="00463720"/>
    <w:rsid w:val="00466FD7"/>
    <w:rsid w:val="00471474"/>
    <w:rsid w:val="00485071"/>
    <w:rsid w:val="00490303"/>
    <w:rsid w:val="0049440E"/>
    <w:rsid w:val="00494C0D"/>
    <w:rsid w:val="004A1278"/>
    <w:rsid w:val="004A2955"/>
    <w:rsid w:val="004A318A"/>
    <w:rsid w:val="004A5176"/>
    <w:rsid w:val="004A5BAA"/>
    <w:rsid w:val="004B17D7"/>
    <w:rsid w:val="004B3DEA"/>
    <w:rsid w:val="004C1FC5"/>
    <w:rsid w:val="004C79DD"/>
    <w:rsid w:val="004D0EE4"/>
    <w:rsid w:val="004D1B2F"/>
    <w:rsid w:val="004D281E"/>
    <w:rsid w:val="004D2D9F"/>
    <w:rsid w:val="004E16B0"/>
    <w:rsid w:val="004E6323"/>
    <w:rsid w:val="004E7941"/>
    <w:rsid w:val="004F5D16"/>
    <w:rsid w:val="004F5D5C"/>
    <w:rsid w:val="0050179B"/>
    <w:rsid w:val="005059CD"/>
    <w:rsid w:val="005156A0"/>
    <w:rsid w:val="0052007A"/>
    <w:rsid w:val="005214C2"/>
    <w:rsid w:val="00522FDC"/>
    <w:rsid w:val="00523A30"/>
    <w:rsid w:val="00526839"/>
    <w:rsid w:val="00526C9B"/>
    <w:rsid w:val="005364F6"/>
    <w:rsid w:val="00543997"/>
    <w:rsid w:val="00545D83"/>
    <w:rsid w:val="005463F1"/>
    <w:rsid w:val="005540F5"/>
    <w:rsid w:val="005548C0"/>
    <w:rsid w:val="0055539C"/>
    <w:rsid w:val="005568AC"/>
    <w:rsid w:val="00560451"/>
    <w:rsid w:val="00561693"/>
    <w:rsid w:val="00562110"/>
    <w:rsid w:val="00562E0E"/>
    <w:rsid w:val="00566E0F"/>
    <w:rsid w:val="00570A62"/>
    <w:rsid w:val="005713A9"/>
    <w:rsid w:val="00576CA6"/>
    <w:rsid w:val="005774F3"/>
    <w:rsid w:val="005820F6"/>
    <w:rsid w:val="00585A61"/>
    <w:rsid w:val="00591982"/>
    <w:rsid w:val="00591B4E"/>
    <w:rsid w:val="00595504"/>
    <w:rsid w:val="00596A34"/>
    <w:rsid w:val="00596C0A"/>
    <w:rsid w:val="005B069B"/>
    <w:rsid w:val="005B37C8"/>
    <w:rsid w:val="005B4FC1"/>
    <w:rsid w:val="005B6418"/>
    <w:rsid w:val="005B77D6"/>
    <w:rsid w:val="005C52B7"/>
    <w:rsid w:val="005D43C1"/>
    <w:rsid w:val="005E0475"/>
    <w:rsid w:val="005E6F37"/>
    <w:rsid w:val="005F22EB"/>
    <w:rsid w:val="005F3827"/>
    <w:rsid w:val="005F7031"/>
    <w:rsid w:val="00600C48"/>
    <w:rsid w:val="00602747"/>
    <w:rsid w:val="00606E9B"/>
    <w:rsid w:val="00615DB3"/>
    <w:rsid w:val="006161E0"/>
    <w:rsid w:val="006176F8"/>
    <w:rsid w:val="00617BB0"/>
    <w:rsid w:val="00620CC0"/>
    <w:rsid w:val="00624015"/>
    <w:rsid w:val="00624281"/>
    <w:rsid w:val="00625616"/>
    <w:rsid w:val="00625F08"/>
    <w:rsid w:val="00626E84"/>
    <w:rsid w:val="006277D1"/>
    <w:rsid w:val="006303F3"/>
    <w:rsid w:val="00630BF7"/>
    <w:rsid w:val="00631574"/>
    <w:rsid w:val="0063162C"/>
    <w:rsid w:val="00637EB3"/>
    <w:rsid w:val="00640B23"/>
    <w:rsid w:val="006426FE"/>
    <w:rsid w:val="00642B1D"/>
    <w:rsid w:val="0064375A"/>
    <w:rsid w:val="00646D77"/>
    <w:rsid w:val="00651349"/>
    <w:rsid w:val="006532F1"/>
    <w:rsid w:val="0065463F"/>
    <w:rsid w:val="00662B9B"/>
    <w:rsid w:val="00667837"/>
    <w:rsid w:val="00672E43"/>
    <w:rsid w:val="0067611F"/>
    <w:rsid w:val="00681211"/>
    <w:rsid w:val="0068309B"/>
    <w:rsid w:val="00686A37"/>
    <w:rsid w:val="00692C55"/>
    <w:rsid w:val="0069330B"/>
    <w:rsid w:val="00693904"/>
    <w:rsid w:val="00693905"/>
    <w:rsid w:val="00694790"/>
    <w:rsid w:val="006952F8"/>
    <w:rsid w:val="00696BF8"/>
    <w:rsid w:val="006A19FE"/>
    <w:rsid w:val="006A1EA8"/>
    <w:rsid w:val="006A409D"/>
    <w:rsid w:val="006A6FB5"/>
    <w:rsid w:val="006B3EF4"/>
    <w:rsid w:val="006B442D"/>
    <w:rsid w:val="006C140A"/>
    <w:rsid w:val="006C4C69"/>
    <w:rsid w:val="006D197E"/>
    <w:rsid w:val="006D7909"/>
    <w:rsid w:val="006E04AF"/>
    <w:rsid w:val="006E0E98"/>
    <w:rsid w:val="006E3BDF"/>
    <w:rsid w:val="006E5F68"/>
    <w:rsid w:val="006E6234"/>
    <w:rsid w:val="006F3728"/>
    <w:rsid w:val="006F6ABD"/>
    <w:rsid w:val="0070112B"/>
    <w:rsid w:val="00701207"/>
    <w:rsid w:val="0070733F"/>
    <w:rsid w:val="00711001"/>
    <w:rsid w:val="00712749"/>
    <w:rsid w:val="00713973"/>
    <w:rsid w:val="00714EE7"/>
    <w:rsid w:val="00720AF2"/>
    <w:rsid w:val="00721F55"/>
    <w:rsid w:val="00722AC7"/>
    <w:rsid w:val="007233D8"/>
    <w:rsid w:val="00736FBB"/>
    <w:rsid w:val="0074323D"/>
    <w:rsid w:val="00745220"/>
    <w:rsid w:val="007454C2"/>
    <w:rsid w:val="007552E9"/>
    <w:rsid w:val="00757367"/>
    <w:rsid w:val="00761A2C"/>
    <w:rsid w:val="00761FBA"/>
    <w:rsid w:val="00762788"/>
    <w:rsid w:val="007639AE"/>
    <w:rsid w:val="007654A6"/>
    <w:rsid w:val="00766CFA"/>
    <w:rsid w:val="0076703C"/>
    <w:rsid w:val="00767E0E"/>
    <w:rsid w:val="00776249"/>
    <w:rsid w:val="007777A6"/>
    <w:rsid w:val="00784386"/>
    <w:rsid w:val="00787CC8"/>
    <w:rsid w:val="00793B67"/>
    <w:rsid w:val="00796B04"/>
    <w:rsid w:val="0079784B"/>
    <w:rsid w:val="00797D8D"/>
    <w:rsid w:val="007A4E30"/>
    <w:rsid w:val="007A52A9"/>
    <w:rsid w:val="007A60A1"/>
    <w:rsid w:val="007A7ADD"/>
    <w:rsid w:val="007B2F18"/>
    <w:rsid w:val="007B43B1"/>
    <w:rsid w:val="007B67BC"/>
    <w:rsid w:val="007C4225"/>
    <w:rsid w:val="007C7321"/>
    <w:rsid w:val="007D0F98"/>
    <w:rsid w:val="007D3F47"/>
    <w:rsid w:val="007D618A"/>
    <w:rsid w:val="007D6AD3"/>
    <w:rsid w:val="007D6B1F"/>
    <w:rsid w:val="007E017E"/>
    <w:rsid w:val="007E16F6"/>
    <w:rsid w:val="007E2B50"/>
    <w:rsid w:val="007E5B44"/>
    <w:rsid w:val="007F1FB8"/>
    <w:rsid w:val="007F2032"/>
    <w:rsid w:val="007F69DC"/>
    <w:rsid w:val="007F73E0"/>
    <w:rsid w:val="008033D3"/>
    <w:rsid w:val="0080360A"/>
    <w:rsid w:val="00805A27"/>
    <w:rsid w:val="00805DAF"/>
    <w:rsid w:val="00807F2A"/>
    <w:rsid w:val="00820E8D"/>
    <w:rsid w:val="00820FE8"/>
    <w:rsid w:val="00823723"/>
    <w:rsid w:val="008270FB"/>
    <w:rsid w:val="008274B1"/>
    <w:rsid w:val="00832D74"/>
    <w:rsid w:val="00836F37"/>
    <w:rsid w:val="00845374"/>
    <w:rsid w:val="008459C7"/>
    <w:rsid w:val="008533D6"/>
    <w:rsid w:val="008569AD"/>
    <w:rsid w:val="00857B0D"/>
    <w:rsid w:val="00857E58"/>
    <w:rsid w:val="0086194C"/>
    <w:rsid w:val="0086728C"/>
    <w:rsid w:val="00870A1A"/>
    <w:rsid w:val="00870F2E"/>
    <w:rsid w:val="00871312"/>
    <w:rsid w:val="00871A7A"/>
    <w:rsid w:val="00875B03"/>
    <w:rsid w:val="00880121"/>
    <w:rsid w:val="00881C2D"/>
    <w:rsid w:val="00883DFE"/>
    <w:rsid w:val="00884693"/>
    <w:rsid w:val="00896D7F"/>
    <w:rsid w:val="0089723D"/>
    <w:rsid w:val="008A39EA"/>
    <w:rsid w:val="008B4455"/>
    <w:rsid w:val="008B4757"/>
    <w:rsid w:val="008C0453"/>
    <w:rsid w:val="008C0F98"/>
    <w:rsid w:val="008C79B7"/>
    <w:rsid w:val="008D17AC"/>
    <w:rsid w:val="008D2665"/>
    <w:rsid w:val="008D437B"/>
    <w:rsid w:val="008D47AB"/>
    <w:rsid w:val="008D48E7"/>
    <w:rsid w:val="008D502B"/>
    <w:rsid w:val="008D5F0B"/>
    <w:rsid w:val="008E4625"/>
    <w:rsid w:val="008E4754"/>
    <w:rsid w:val="008E4C25"/>
    <w:rsid w:val="008E6051"/>
    <w:rsid w:val="008F4DA4"/>
    <w:rsid w:val="008F5299"/>
    <w:rsid w:val="00902E96"/>
    <w:rsid w:val="00916227"/>
    <w:rsid w:val="00917CAA"/>
    <w:rsid w:val="009209FE"/>
    <w:rsid w:val="0092221C"/>
    <w:rsid w:val="00925B9F"/>
    <w:rsid w:val="009310C3"/>
    <w:rsid w:val="009310D7"/>
    <w:rsid w:val="0093782E"/>
    <w:rsid w:val="0095197D"/>
    <w:rsid w:val="009607CD"/>
    <w:rsid w:val="00961E62"/>
    <w:rsid w:val="0097063E"/>
    <w:rsid w:val="00971128"/>
    <w:rsid w:val="00976F1F"/>
    <w:rsid w:val="009778E2"/>
    <w:rsid w:val="009806C3"/>
    <w:rsid w:val="009809FA"/>
    <w:rsid w:val="00981102"/>
    <w:rsid w:val="009815A1"/>
    <w:rsid w:val="00997967"/>
    <w:rsid w:val="009A5154"/>
    <w:rsid w:val="009B022F"/>
    <w:rsid w:val="009B2308"/>
    <w:rsid w:val="009B3D13"/>
    <w:rsid w:val="009B43E9"/>
    <w:rsid w:val="009B4A1F"/>
    <w:rsid w:val="009B5D15"/>
    <w:rsid w:val="009B6138"/>
    <w:rsid w:val="009B6F57"/>
    <w:rsid w:val="009C0428"/>
    <w:rsid w:val="009C0C72"/>
    <w:rsid w:val="009C14DE"/>
    <w:rsid w:val="009C1FAA"/>
    <w:rsid w:val="009C22EC"/>
    <w:rsid w:val="009C30FF"/>
    <w:rsid w:val="009D2DE6"/>
    <w:rsid w:val="009D45CF"/>
    <w:rsid w:val="009D594A"/>
    <w:rsid w:val="009D6D4B"/>
    <w:rsid w:val="009F265B"/>
    <w:rsid w:val="009F332B"/>
    <w:rsid w:val="009F36CC"/>
    <w:rsid w:val="009F44CB"/>
    <w:rsid w:val="009F477A"/>
    <w:rsid w:val="009F7F7E"/>
    <w:rsid w:val="00A009D9"/>
    <w:rsid w:val="00A03F44"/>
    <w:rsid w:val="00A05F61"/>
    <w:rsid w:val="00A07A8E"/>
    <w:rsid w:val="00A1045C"/>
    <w:rsid w:val="00A10C44"/>
    <w:rsid w:val="00A12FC3"/>
    <w:rsid w:val="00A143CC"/>
    <w:rsid w:val="00A16305"/>
    <w:rsid w:val="00A169AE"/>
    <w:rsid w:val="00A20A8C"/>
    <w:rsid w:val="00A2434B"/>
    <w:rsid w:val="00A2594C"/>
    <w:rsid w:val="00A27BB0"/>
    <w:rsid w:val="00A321DE"/>
    <w:rsid w:val="00A34867"/>
    <w:rsid w:val="00A351D1"/>
    <w:rsid w:val="00A36F67"/>
    <w:rsid w:val="00A42F08"/>
    <w:rsid w:val="00A43192"/>
    <w:rsid w:val="00A4412E"/>
    <w:rsid w:val="00A45110"/>
    <w:rsid w:val="00A458A4"/>
    <w:rsid w:val="00A4683E"/>
    <w:rsid w:val="00A51BF6"/>
    <w:rsid w:val="00A51E7F"/>
    <w:rsid w:val="00A54973"/>
    <w:rsid w:val="00A57841"/>
    <w:rsid w:val="00A615AF"/>
    <w:rsid w:val="00A665E7"/>
    <w:rsid w:val="00A705DB"/>
    <w:rsid w:val="00A731FB"/>
    <w:rsid w:val="00A74341"/>
    <w:rsid w:val="00A80067"/>
    <w:rsid w:val="00A8300B"/>
    <w:rsid w:val="00A97879"/>
    <w:rsid w:val="00AB4C92"/>
    <w:rsid w:val="00AC09B7"/>
    <w:rsid w:val="00AC11B9"/>
    <w:rsid w:val="00AC7E78"/>
    <w:rsid w:val="00AD4E30"/>
    <w:rsid w:val="00AD615C"/>
    <w:rsid w:val="00AD61C2"/>
    <w:rsid w:val="00AD6B92"/>
    <w:rsid w:val="00AD7209"/>
    <w:rsid w:val="00AE1B1F"/>
    <w:rsid w:val="00AE5DBE"/>
    <w:rsid w:val="00AF034A"/>
    <w:rsid w:val="00AF0C3F"/>
    <w:rsid w:val="00AF428F"/>
    <w:rsid w:val="00AF4CF8"/>
    <w:rsid w:val="00AF68BF"/>
    <w:rsid w:val="00AF72F4"/>
    <w:rsid w:val="00B0255A"/>
    <w:rsid w:val="00B07CE8"/>
    <w:rsid w:val="00B10233"/>
    <w:rsid w:val="00B1068B"/>
    <w:rsid w:val="00B10AEC"/>
    <w:rsid w:val="00B1174F"/>
    <w:rsid w:val="00B139D2"/>
    <w:rsid w:val="00B22FE6"/>
    <w:rsid w:val="00B258D4"/>
    <w:rsid w:val="00B26023"/>
    <w:rsid w:val="00B33B77"/>
    <w:rsid w:val="00B37B99"/>
    <w:rsid w:val="00B44313"/>
    <w:rsid w:val="00B46466"/>
    <w:rsid w:val="00B46A3A"/>
    <w:rsid w:val="00B46DD3"/>
    <w:rsid w:val="00B50415"/>
    <w:rsid w:val="00B50C72"/>
    <w:rsid w:val="00B520CA"/>
    <w:rsid w:val="00B5643C"/>
    <w:rsid w:val="00B5696F"/>
    <w:rsid w:val="00B62056"/>
    <w:rsid w:val="00B62968"/>
    <w:rsid w:val="00B64E36"/>
    <w:rsid w:val="00B74949"/>
    <w:rsid w:val="00B77230"/>
    <w:rsid w:val="00B92A48"/>
    <w:rsid w:val="00B96795"/>
    <w:rsid w:val="00BA0616"/>
    <w:rsid w:val="00BA0BD7"/>
    <w:rsid w:val="00BA22B9"/>
    <w:rsid w:val="00BB2486"/>
    <w:rsid w:val="00BB5729"/>
    <w:rsid w:val="00BB76D4"/>
    <w:rsid w:val="00BB7956"/>
    <w:rsid w:val="00BC297F"/>
    <w:rsid w:val="00BC3C16"/>
    <w:rsid w:val="00BC4B87"/>
    <w:rsid w:val="00BC5598"/>
    <w:rsid w:val="00BD1023"/>
    <w:rsid w:val="00BD1D05"/>
    <w:rsid w:val="00BE38FF"/>
    <w:rsid w:val="00BF06A0"/>
    <w:rsid w:val="00BF0BD1"/>
    <w:rsid w:val="00BF0DB4"/>
    <w:rsid w:val="00BF30EA"/>
    <w:rsid w:val="00C0208D"/>
    <w:rsid w:val="00C022E1"/>
    <w:rsid w:val="00C03FC4"/>
    <w:rsid w:val="00C06DB8"/>
    <w:rsid w:val="00C075A6"/>
    <w:rsid w:val="00C13055"/>
    <w:rsid w:val="00C20F1B"/>
    <w:rsid w:val="00C2256A"/>
    <w:rsid w:val="00C257EF"/>
    <w:rsid w:val="00C264E1"/>
    <w:rsid w:val="00C276C6"/>
    <w:rsid w:val="00C27C2C"/>
    <w:rsid w:val="00C3047A"/>
    <w:rsid w:val="00C31019"/>
    <w:rsid w:val="00C40989"/>
    <w:rsid w:val="00C41229"/>
    <w:rsid w:val="00C43F64"/>
    <w:rsid w:val="00C4414A"/>
    <w:rsid w:val="00C44475"/>
    <w:rsid w:val="00C44F0E"/>
    <w:rsid w:val="00C451EE"/>
    <w:rsid w:val="00C5001B"/>
    <w:rsid w:val="00C551E8"/>
    <w:rsid w:val="00C5732F"/>
    <w:rsid w:val="00C61E9B"/>
    <w:rsid w:val="00C64837"/>
    <w:rsid w:val="00C7080F"/>
    <w:rsid w:val="00C73020"/>
    <w:rsid w:val="00C7445D"/>
    <w:rsid w:val="00C81EAE"/>
    <w:rsid w:val="00C82937"/>
    <w:rsid w:val="00C94C3C"/>
    <w:rsid w:val="00CB00FC"/>
    <w:rsid w:val="00CB06D5"/>
    <w:rsid w:val="00CB21D0"/>
    <w:rsid w:val="00CB4525"/>
    <w:rsid w:val="00CB55F5"/>
    <w:rsid w:val="00CB70A9"/>
    <w:rsid w:val="00CC335A"/>
    <w:rsid w:val="00CC5FF4"/>
    <w:rsid w:val="00CC64C9"/>
    <w:rsid w:val="00CC7074"/>
    <w:rsid w:val="00CC7757"/>
    <w:rsid w:val="00CD15FA"/>
    <w:rsid w:val="00CD35F6"/>
    <w:rsid w:val="00CD38F5"/>
    <w:rsid w:val="00CD6FAB"/>
    <w:rsid w:val="00CE5F3A"/>
    <w:rsid w:val="00CE6C4C"/>
    <w:rsid w:val="00CF00E4"/>
    <w:rsid w:val="00CF341F"/>
    <w:rsid w:val="00CF7837"/>
    <w:rsid w:val="00D026D2"/>
    <w:rsid w:val="00D06AA3"/>
    <w:rsid w:val="00D1091E"/>
    <w:rsid w:val="00D12534"/>
    <w:rsid w:val="00D125DA"/>
    <w:rsid w:val="00D1510E"/>
    <w:rsid w:val="00D15668"/>
    <w:rsid w:val="00D15801"/>
    <w:rsid w:val="00D15982"/>
    <w:rsid w:val="00D21CCD"/>
    <w:rsid w:val="00D22362"/>
    <w:rsid w:val="00D26B87"/>
    <w:rsid w:val="00D3192F"/>
    <w:rsid w:val="00D32BD8"/>
    <w:rsid w:val="00D357A3"/>
    <w:rsid w:val="00D36452"/>
    <w:rsid w:val="00D41249"/>
    <w:rsid w:val="00D46546"/>
    <w:rsid w:val="00D46C2A"/>
    <w:rsid w:val="00D47D74"/>
    <w:rsid w:val="00D518CD"/>
    <w:rsid w:val="00D57FA7"/>
    <w:rsid w:val="00D61587"/>
    <w:rsid w:val="00D64A2E"/>
    <w:rsid w:val="00D70915"/>
    <w:rsid w:val="00D72C95"/>
    <w:rsid w:val="00D73163"/>
    <w:rsid w:val="00D74F8D"/>
    <w:rsid w:val="00D77222"/>
    <w:rsid w:val="00D77BCF"/>
    <w:rsid w:val="00D8134C"/>
    <w:rsid w:val="00D860E1"/>
    <w:rsid w:val="00D9269D"/>
    <w:rsid w:val="00D93771"/>
    <w:rsid w:val="00D95183"/>
    <w:rsid w:val="00D9532C"/>
    <w:rsid w:val="00D96A6A"/>
    <w:rsid w:val="00DA1DB7"/>
    <w:rsid w:val="00DA50D7"/>
    <w:rsid w:val="00DA57E9"/>
    <w:rsid w:val="00DA6EC2"/>
    <w:rsid w:val="00DB22C4"/>
    <w:rsid w:val="00DB2AAB"/>
    <w:rsid w:val="00DB5942"/>
    <w:rsid w:val="00DB7E09"/>
    <w:rsid w:val="00DC0769"/>
    <w:rsid w:val="00DC6E77"/>
    <w:rsid w:val="00DD07D1"/>
    <w:rsid w:val="00DD2C59"/>
    <w:rsid w:val="00DD4DB5"/>
    <w:rsid w:val="00DE2A8E"/>
    <w:rsid w:val="00DE34D3"/>
    <w:rsid w:val="00DE7C8D"/>
    <w:rsid w:val="00DF1714"/>
    <w:rsid w:val="00E00588"/>
    <w:rsid w:val="00E01C3D"/>
    <w:rsid w:val="00E027B4"/>
    <w:rsid w:val="00E046A4"/>
    <w:rsid w:val="00E06C36"/>
    <w:rsid w:val="00E15521"/>
    <w:rsid w:val="00E161C9"/>
    <w:rsid w:val="00E2198B"/>
    <w:rsid w:val="00E23B34"/>
    <w:rsid w:val="00E27683"/>
    <w:rsid w:val="00E43F44"/>
    <w:rsid w:val="00E442AD"/>
    <w:rsid w:val="00E45845"/>
    <w:rsid w:val="00E467CB"/>
    <w:rsid w:val="00E5359C"/>
    <w:rsid w:val="00E53BFE"/>
    <w:rsid w:val="00E63623"/>
    <w:rsid w:val="00E64AD6"/>
    <w:rsid w:val="00E72862"/>
    <w:rsid w:val="00E83386"/>
    <w:rsid w:val="00E86B94"/>
    <w:rsid w:val="00E91760"/>
    <w:rsid w:val="00E94267"/>
    <w:rsid w:val="00E95302"/>
    <w:rsid w:val="00E96AFC"/>
    <w:rsid w:val="00EA45F1"/>
    <w:rsid w:val="00EA6183"/>
    <w:rsid w:val="00EA78DF"/>
    <w:rsid w:val="00EA7C50"/>
    <w:rsid w:val="00EB71BE"/>
    <w:rsid w:val="00EC5A74"/>
    <w:rsid w:val="00EC5D83"/>
    <w:rsid w:val="00EC6170"/>
    <w:rsid w:val="00EC6175"/>
    <w:rsid w:val="00ED409E"/>
    <w:rsid w:val="00ED44ED"/>
    <w:rsid w:val="00EE228B"/>
    <w:rsid w:val="00EE5832"/>
    <w:rsid w:val="00EF1564"/>
    <w:rsid w:val="00EF1C49"/>
    <w:rsid w:val="00F017DE"/>
    <w:rsid w:val="00F01D76"/>
    <w:rsid w:val="00F03A46"/>
    <w:rsid w:val="00F051DA"/>
    <w:rsid w:val="00F05D4E"/>
    <w:rsid w:val="00F072DA"/>
    <w:rsid w:val="00F074EC"/>
    <w:rsid w:val="00F077DC"/>
    <w:rsid w:val="00F07A8D"/>
    <w:rsid w:val="00F20518"/>
    <w:rsid w:val="00F21331"/>
    <w:rsid w:val="00F23717"/>
    <w:rsid w:val="00F24CF5"/>
    <w:rsid w:val="00F26ACE"/>
    <w:rsid w:val="00F3258F"/>
    <w:rsid w:val="00F33EAF"/>
    <w:rsid w:val="00F34AC7"/>
    <w:rsid w:val="00F353E4"/>
    <w:rsid w:val="00F35F09"/>
    <w:rsid w:val="00F368AA"/>
    <w:rsid w:val="00F37E8E"/>
    <w:rsid w:val="00F42309"/>
    <w:rsid w:val="00F427F0"/>
    <w:rsid w:val="00F43AE9"/>
    <w:rsid w:val="00F446C2"/>
    <w:rsid w:val="00F468A6"/>
    <w:rsid w:val="00F46A91"/>
    <w:rsid w:val="00F46B90"/>
    <w:rsid w:val="00F472A0"/>
    <w:rsid w:val="00F47C2C"/>
    <w:rsid w:val="00F5369C"/>
    <w:rsid w:val="00F55DA2"/>
    <w:rsid w:val="00F56A17"/>
    <w:rsid w:val="00F60661"/>
    <w:rsid w:val="00F61EDC"/>
    <w:rsid w:val="00F639FC"/>
    <w:rsid w:val="00F642C6"/>
    <w:rsid w:val="00F64CF1"/>
    <w:rsid w:val="00F65434"/>
    <w:rsid w:val="00F67538"/>
    <w:rsid w:val="00F72854"/>
    <w:rsid w:val="00F75E04"/>
    <w:rsid w:val="00F7730A"/>
    <w:rsid w:val="00F803ED"/>
    <w:rsid w:val="00F9055B"/>
    <w:rsid w:val="00F93499"/>
    <w:rsid w:val="00F93D97"/>
    <w:rsid w:val="00F94410"/>
    <w:rsid w:val="00F94A0F"/>
    <w:rsid w:val="00F96FE2"/>
    <w:rsid w:val="00F97499"/>
    <w:rsid w:val="00FA197E"/>
    <w:rsid w:val="00FA219F"/>
    <w:rsid w:val="00FA4DB4"/>
    <w:rsid w:val="00FA4E00"/>
    <w:rsid w:val="00FB29EA"/>
    <w:rsid w:val="00FB44B9"/>
    <w:rsid w:val="00FB4812"/>
    <w:rsid w:val="00FB6144"/>
    <w:rsid w:val="00FC1DEE"/>
    <w:rsid w:val="00FC20DF"/>
    <w:rsid w:val="00FC4E94"/>
    <w:rsid w:val="00FE2813"/>
    <w:rsid w:val="00FE2D7D"/>
    <w:rsid w:val="00FE401D"/>
    <w:rsid w:val="00FF0643"/>
    <w:rsid w:val="00FF1A99"/>
    <w:rsid w:val="00FF2B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6F8"/>
    <w:pPr>
      <w:spacing w:line="480" w:lineRule="auto"/>
    </w:pPr>
    <w:rPr>
      <w:sz w:val="24"/>
    </w:rPr>
  </w:style>
  <w:style w:type="paragraph" w:styleId="Heading1">
    <w:name w:val="heading 1"/>
    <w:basedOn w:val="Normal"/>
    <w:next w:val="Normal"/>
    <w:qFormat/>
    <w:rsid w:val="006176F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
    <w:name w:val="Story"/>
    <w:basedOn w:val="Normal"/>
    <w:rsid w:val="006176F8"/>
  </w:style>
  <w:style w:type="paragraph" w:styleId="Header">
    <w:name w:val="header"/>
    <w:basedOn w:val="Normal"/>
    <w:link w:val="HeaderChar"/>
    <w:uiPriority w:val="99"/>
    <w:rsid w:val="006176F8"/>
    <w:pPr>
      <w:tabs>
        <w:tab w:val="center" w:pos="4320"/>
        <w:tab w:val="right" w:pos="8640"/>
      </w:tabs>
    </w:pPr>
  </w:style>
  <w:style w:type="paragraph" w:styleId="Footer">
    <w:name w:val="footer"/>
    <w:basedOn w:val="Normal"/>
    <w:link w:val="FooterChar"/>
    <w:rsid w:val="006176F8"/>
    <w:pPr>
      <w:tabs>
        <w:tab w:val="center" w:pos="4320"/>
        <w:tab w:val="right" w:pos="8640"/>
      </w:tabs>
    </w:pPr>
  </w:style>
  <w:style w:type="paragraph" w:styleId="Title">
    <w:name w:val="Title"/>
    <w:basedOn w:val="Normal"/>
    <w:qFormat/>
    <w:rsid w:val="006176F8"/>
    <w:pPr>
      <w:jc w:val="center"/>
    </w:pPr>
    <w:rPr>
      <w:b/>
      <w:bCs/>
    </w:rPr>
  </w:style>
  <w:style w:type="paragraph" w:styleId="FootnoteText">
    <w:name w:val="footnote text"/>
    <w:basedOn w:val="Normal"/>
    <w:link w:val="FootnoteTextChar"/>
    <w:semiHidden/>
    <w:rsid w:val="006176F8"/>
    <w:rPr>
      <w:sz w:val="20"/>
    </w:rPr>
  </w:style>
  <w:style w:type="character" w:styleId="FootnoteReference">
    <w:name w:val="footnote reference"/>
    <w:basedOn w:val="DefaultParagraphFont"/>
    <w:semiHidden/>
    <w:rsid w:val="006176F8"/>
    <w:rPr>
      <w:vertAlign w:val="superscript"/>
    </w:rPr>
  </w:style>
  <w:style w:type="paragraph" w:styleId="BodyText">
    <w:name w:val="Body Text"/>
    <w:basedOn w:val="Normal"/>
    <w:link w:val="BodyTextChar"/>
    <w:rsid w:val="006176F8"/>
    <w:pPr>
      <w:spacing w:line="240" w:lineRule="auto"/>
      <w:jc w:val="both"/>
    </w:pPr>
  </w:style>
  <w:style w:type="character" w:styleId="PageNumber">
    <w:name w:val="page number"/>
    <w:basedOn w:val="DefaultParagraphFont"/>
    <w:rsid w:val="006176F8"/>
  </w:style>
  <w:style w:type="paragraph" w:styleId="EndnoteText">
    <w:name w:val="endnote text"/>
    <w:basedOn w:val="Normal"/>
    <w:semiHidden/>
    <w:rsid w:val="006176F8"/>
    <w:rPr>
      <w:sz w:val="20"/>
    </w:rPr>
  </w:style>
  <w:style w:type="character" w:styleId="EndnoteReference">
    <w:name w:val="endnote reference"/>
    <w:basedOn w:val="DefaultParagraphFont"/>
    <w:semiHidden/>
    <w:rsid w:val="006176F8"/>
    <w:rPr>
      <w:vertAlign w:val="superscript"/>
    </w:rPr>
  </w:style>
  <w:style w:type="paragraph" w:customStyle="1" w:styleId="ModelNrmlDouble">
    <w:name w:val="ModelNrmlDouble"/>
    <w:basedOn w:val="Normal"/>
    <w:rsid w:val="006176F8"/>
    <w:pPr>
      <w:spacing w:after="360"/>
      <w:ind w:firstLine="720"/>
      <w:jc w:val="both"/>
    </w:pPr>
    <w:rPr>
      <w:sz w:val="22"/>
    </w:rPr>
  </w:style>
  <w:style w:type="paragraph" w:customStyle="1" w:styleId="ModelDoubleNoIndent">
    <w:name w:val="ModelDoubleNoIndent"/>
    <w:basedOn w:val="ModelNrmlDouble"/>
    <w:rsid w:val="006176F8"/>
    <w:pPr>
      <w:ind w:firstLine="0"/>
    </w:pPr>
    <w:rPr>
      <w:u w:val="single"/>
    </w:rPr>
  </w:style>
  <w:style w:type="character" w:styleId="CommentReference">
    <w:name w:val="annotation reference"/>
    <w:basedOn w:val="DefaultParagraphFont"/>
    <w:uiPriority w:val="99"/>
    <w:semiHidden/>
    <w:rsid w:val="006176F8"/>
    <w:rPr>
      <w:sz w:val="16"/>
      <w:szCs w:val="16"/>
    </w:rPr>
  </w:style>
  <w:style w:type="paragraph" w:styleId="CommentText">
    <w:name w:val="annotation text"/>
    <w:basedOn w:val="Normal"/>
    <w:link w:val="CommentTextChar"/>
    <w:uiPriority w:val="99"/>
    <w:semiHidden/>
    <w:rsid w:val="006176F8"/>
    <w:rPr>
      <w:sz w:val="20"/>
    </w:rPr>
  </w:style>
  <w:style w:type="paragraph" w:styleId="CommentSubject">
    <w:name w:val="annotation subject"/>
    <w:basedOn w:val="CommentText"/>
    <w:next w:val="CommentText"/>
    <w:semiHidden/>
    <w:rsid w:val="006176F8"/>
    <w:rPr>
      <w:b/>
      <w:bCs/>
    </w:rPr>
  </w:style>
  <w:style w:type="paragraph" w:styleId="BalloonText">
    <w:name w:val="Balloon Text"/>
    <w:basedOn w:val="Normal"/>
    <w:semiHidden/>
    <w:rsid w:val="006176F8"/>
    <w:rPr>
      <w:rFonts w:ascii="Tahoma" w:hAnsi="Tahoma" w:cs="Tahoma"/>
      <w:sz w:val="16"/>
      <w:szCs w:val="16"/>
    </w:rPr>
  </w:style>
  <w:style w:type="table" w:styleId="TableGrid">
    <w:name w:val="Table Grid"/>
    <w:basedOn w:val="TableNormal"/>
    <w:rsid w:val="00DA50D7"/>
    <w:pPr>
      <w:spacing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211D91"/>
    <w:rPr>
      <w:color w:val="0000FF"/>
      <w:spacing w:val="0"/>
      <w:u w:val="double"/>
    </w:rPr>
  </w:style>
  <w:style w:type="paragraph" w:styleId="DocumentMap">
    <w:name w:val="Document Map"/>
    <w:basedOn w:val="Normal"/>
    <w:semiHidden/>
    <w:rsid w:val="00100BFE"/>
    <w:pPr>
      <w:shd w:val="clear" w:color="auto" w:fill="000080"/>
    </w:pPr>
    <w:rPr>
      <w:rFonts w:ascii="Tahoma" w:hAnsi="Tahoma" w:cs="Tahoma"/>
      <w:sz w:val="20"/>
    </w:rPr>
  </w:style>
  <w:style w:type="character" w:customStyle="1" w:styleId="FooterChar">
    <w:name w:val="Footer Char"/>
    <w:basedOn w:val="DefaultParagraphFont"/>
    <w:link w:val="Footer"/>
    <w:rsid w:val="009B4A1F"/>
    <w:rPr>
      <w:sz w:val="24"/>
      <w:lang w:val="en-US" w:eastAsia="en-US" w:bidi="ar-SA"/>
    </w:rPr>
  </w:style>
  <w:style w:type="paragraph" w:styleId="Revision">
    <w:name w:val="Revision"/>
    <w:hidden/>
    <w:uiPriority w:val="99"/>
    <w:semiHidden/>
    <w:rsid w:val="00693905"/>
    <w:rPr>
      <w:sz w:val="24"/>
    </w:rPr>
  </w:style>
  <w:style w:type="character" w:customStyle="1" w:styleId="FootnoteTextChar">
    <w:name w:val="Footnote Text Char"/>
    <w:basedOn w:val="DefaultParagraphFont"/>
    <w:link w:val="FootnoteText"/>
    <w:semiHidden/>
    <w:rsid w:val="00F61EDC"/>
  </w:style>
  <w:style w:type="character" w:styleId="Hyperlink">
    <w:name w:val="Hyperlink"/>
    <w:basedOn w:val="DefaultParagraphFont"/>
    <w:rsid w:val="00235522"/>
    <w:rPr>
      <w:color w:val="0000FF"/>
      <w:u w:val="single"/>
    </w:rPr>
  </w:style>
  <w:style w:type="character" w:customStyle="1" w:styleId="BodyTextChar">
    <w:name w:val="Body Text Char"/>
    <w:basedOn w:val="DefaultParagraphFont"/>
    <w:link w:val="BodyText"/>
    <w:rsid w:val="00025B43"/>
    <w:rPr>
      <w:sz w:val="24"/>
    </w:rPr>
  </w:style>
  <w:style w:type="paragraph" w:styleId="ListParagraph">
    <w:name w:val="List Paragraph"/>
    <w:basedOn w:val="Normal"/>
    <w:link w:val="ListParagraphChar"/>
    <w:uiPriority w:val="34"/>
    <w:qFormat/>
    <w:rsid w:val="00F03A46"/>
    <w:pPr>
      <w:ind w:left="720"/>
    </w:pPr>
  </w:style>
  <w:style w:type="character" w:customStyle="1" w:styleId="ListParagraphChar">
    <w:name w:val="List Paragraph Char"/>
    <w:link w:val="ListParagraph"/>
    <w:uiPriority w:val="34"/>
    <w:rsid w:val="004570BB"/>
    <w:rPr>
      <w:sz w:val="24"/>
    </w:rPr>
  </w:style>
  <w:style w:type="character" w:customStyle="1" w:styleId="HeaderChar">
    <w:name w:val="Header Char"/>
    <w:basedOn w:val="DefaultParagraphFont"/>
    <w:link w:val="Header"/>
    <w:uiPriority w:val="99"/>
    <w:rsid w:val="00981102"/>
    <w:rPr>
      <w:sz w:val="24"/>
    </w:rPr>
  </w:style>
  <w:style w:type="character" w:styleId="FollowedHyperlink">
    <w:name w:val="FollowedHyperlink"/>
    <w:basedOn w:val="DefaultParagraphFont"/>
    <w:semiHidden/>
    <w:unhideWhenUsed/>
    <w:rsid w:val="00836F37"/>
    <w:rPr>
      <w:color w:val="800080" w:themeColor="followedHyperlink"/>
      <w:u w:val="single"/>
    </w:rPr>
  </w:style>
  <w:style w:type="paragraph" w:customStyle="1" w:styleId="ModelNrmlSingle">
    <w:name w:val="ModelNrmlSingle"/>
    <w:basedOn w:val="Normal"/>
    <w:rsid w:val="00C0208D"/>
    <w:pPr>
      <w:spacing w:after="240" w:line="240" w:lineRule="auto"/>
      <w:ind w:firstLine="720"/>
      <w:jc w:val="both"/>
    </w:pPr>
    <w:rPr>
      <w:sz w:val="22"/>
    </w:rPr>
  </w:style>
  <w:style w:type="character" w:customStyle="1" w:styleId="CommentTextChar">
    <w:name w:val="Comment Text Char"/>
    <w:basedOn w:val="DefaultParagraphFont"/>
    <w:link w:val="CommentText"/>
    <w:uiPriority w:val="99"/>
    <w:semiHidden/>
    <w:rsid w:val="00875B03"/>
  </w:style>
</w:styles>
</file>

<file path=word/webSettings.xml><?xml version="1.0" encoding="utf-8"?>
<w:webSettings xmlns:r="http://schemas.openxmlformats.org/officeDocument/2006/relationships" xmlns:w="http://schemas.openxmlformats.org/wordprocessingml/2006/main">
  <w:divs>
    <w:div w:id="16761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0AEE212C66E148986CAE330FC74644" ma:contentTypeVersion="13" ma:contentTypeDescription="Create a new document." ma:contentTypeScope="" ma:versionID="2f5a90d1392f5ff0166d1a47439deb24">
  <xsd:schema xmlns:xsd="http://www.w3.org/2001/XMLSchema" xmlns:xs="http://www.w3.org/2001/XMLSchema" xmlns:p="http://schemas.microsoft.com/office/2006/metadata/properties" xmlns:ns2="5b94bb0f-675b-486d-a168-4f3fe8053d41" targetNamespace="http://schemas.microsoft.com/office/2006/metadata/properties" ma:root="true" ma:fieldsID="9fcce4454e6f89f5a54e8431a1cffa28" ns2:_="">
    <xsd:import namespace="5b94bb0f-675b-486d-a168-4f3fe8053d41"/>
    <xsd:element name="properties">
      <xsd:complexType>
        <xsd:sequence>
          <xsd:element name="documentManagement">
            <xsd:complexType>
              <xsd:all>
                <xsd:element ref="ns2:Status" minOccurs="0"/>
                <xsd:element ref="ns2:doctype" minOccurs="0"/>
                <xsd:element ref="ns2:Document_x0020_Date"/>
                <xsd:element ref="ns2:Author0" minOccurs="0"/>
                <xsd:element ref="ns2:NPF"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4bb0f-675b-486d-a168-4f3fe8053d41"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Current"/>
          <xsd:enumeration value="Archived"/>
        </xsd:restriction>
      </xsd:simpleType>
    </xsd:element>
    <xsd:element name="doctype" ma:index="9" nillable="true" ma:displayName="Category" ma:indexed="true" ma:list="{1e63fdeb-c388-4023-bab9-89940afbf524}" ma:internalName="doctype" ma:readOnly="false" ma:showField="Title">
      <xsd:simpleType>
        <xsd:restriction base="dms:Lookup"/>
      </xsd:simpleType>
    </xsd:element>
    <xsd:element name="Document_x0020_Date" ma:index="10" ma:displayName="Document Date" ma:format="DateOnly" ma:internalName="Document_x0020_Date">
      <xsd:simpleType>
        <xsd:restriction base="dms:DateTime"/>
      </xsd:simpleType>
    </xsd:element>
    <xsd:element name="Author0" ma:index="11" nillable="true" ma:displayName="Author" ma:list="UserInfo"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PF" ma:index="12" nillable="true" ma:displayName="NPF" ma:default="No" ma:format="Dropdown" ma:internalName="NPF">
      <xsd:simpleType>
        <xsd:restriction base="dms:Choice">
          <xsd:enumeration value="No"/>
          <xsd:enumeration value="Yes"/>
        </xsd:restriction>
      </xsd:simpleType>
    </xsd:element>
    <xsd:element name="SubCategory" ma:index="13" nillable="true" ma:displayName="SubCategory" ma:list="{294bc7fc-65bc-468d-b8e0-d5d03ad964a7}" ma:internalName="Sub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type xmlns="5b94bb0f-675b-486d-a168-4f3fe8053d41">2</doctype>
    <Status xmlns="5b94bb0f-675b-486d-a168-4f3fe8053d41">Current</Status>
    <Author0 xmlns="5b94bb0f-675b-486d-a168-4f3fe8053d41">
      <UserInfo>
        <DisplayName>Claudia M. Pardinas Ocana</DisplayName>
        <AccountId>72</AccountId>
        <AccountType/>
      </UserInfo>
    </Author0>
    <Document_x0020_Date xmlns="5b94bb0f-675b-486d-a168-4f3fe8053d41">2016-05-09T04:00:00+00:00</Document_x0020_Date>
    <SubCategory xmlns="5b94bb0f-675b-486d-a168-4f3fe8053d41">6</SubCategory>
    <NPF xmlns="5b94bb0f-675b-486d-a168-4f3fe8053d41">No</NP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EC0D-E3CA-4755-ADAF-B5EEE3E3A40D}">
  <ds:schemaRefs>
    <ds:schemaRef ds:uri="http://schemas.microsoft.com/sharepoint/v3/contenttype/forms"/>
  </ds:schemaRefs>
</ds:datastoreItem>
</file>

<file path=customXml/itemProps2.xml><?xml version="1.0" encoding="utf-8"?>
<ds:datastoreItem xmlns:ds="http://schemas.openxmlformats.org/officeDocument/2006/customXml" ds:itemID="{FBF4BAB2-84D4-4939-86FA-7E0B89664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94bb0f-675b-486d-a168-4f3fe8053d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1E66EB-89A7-4604-92FA-79B01D0442CE}">
  <ds:schemaRefs>
    <ds:schemaRef ds:uri="http://schemas.microsoft.com/office/2006/metadata/properties"/>
    <ds:schemaRef ds:uri="http://schemas.microsoft.com/office/infopath/2007/PartnerControls"/>
    <ds:schemaRef ds:uri="5b94bb0f-675b-486d-a168-4f3fe8053d41"/>
  </ds:schemaRefs>
</ds:datastoreItem>
</file>

<file path=customXml/itemProps4.xml><?xml version="1.0" encoding="utf-8"?>
<ds:datastoreItem xmlns:ds="http://schemas.openxmlformats.org/officeDocument/2006/customXml" ds:itemID="{97889F0A-666E-4CC6-80F6-94DC5D9E53DF}">
  <ds:schemaRefs>
    <ds:schemaRef ds:uri="http://schemas.openxmlformats.org/officeDocument/2006/bibliography"/>
  </ds:schemaRefs>
</ds:datastoreItem>
</file>

<file path=customXml/itemProps5.xml><?xml version="1.0" encoding="utf-8"?>
<ds:datastoreItem xmlns:ds="http://schemas.openxmlformats.org/officeDocument/2006/customXml" ds:itemID="{98F1A7E5-3A96-4013-A6EF-EC85C8776AF6}">
  <ds:schemaRefs>
    <ds:schemaRef ds:uri="http://schemas.openxmlformats.org/officeDocument/2006/bibliography"/>
  </ds:schemaRefs>
</ds:datastoreItem>
</file>

<file path=customXml/itemProps6.xml><?xml version="1.0" encoding="utf-8"?>
<ds:datastoreItem xmlns:ds="http://schemas.openxmlformats.org/officeDocument/2006/customXml" ds:itemID="{61173F0C-C568-4E54-B17B-6E7D4501C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4605</Words>
  <Characters>26249</Characters>
  <Application>Microsoft Office Word</Application>
  <DocSecurity>0</DocSecurity>
  <Lines>218</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Loan Agreement (DPF), 2016</vt:lpstr>
      <vt:lpstr>Loan Agreement (DPF), 2016</vt:lpstr>
    </vt:vector>
  </TitlesOfParts>
  <Company>Compaq</Company>
  <LinksUpToDate>false</LinksUpToDate>
  <CharactersWithSpaces>30793</CharactersWithSpaces>
  <SharedDoc>false</SharedDoc>
  <HLinks>
    <vt:vector size="6" baseType="variant">
      <vt:variant>
        <vt:i4>6881397</vt:i4>
      </vt:variant>
      <vt:variant>
        <vt:i4>0</vt:i4>
      </vt:variant>
      <vt:variant>
        <vt:i4>0</vt:i4>
      </vt:variant>
      <vt:variant>
        <vt:i4>5</vt:i4>
      </vt:variant>
      <vt:variant>
        <vt:lpwstr>http://treasury.worldbank.org/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Loan Agreement (DPF), 2016</dc:title>
  <dc:creator>Clifford W. Garstang</dc:creator>
  <cp:lastModifiedBy>ivanov.ala</cp:lastModifiedBy>
  <cp:revision>2</cp:revision>
  <cp:lastPrinted>2016-12-22T15:54:00Z</cp:lastPrinted>
  <dcterms:created xsi:type="dcterms:W3CDTF">2016-12-26T11:23:00Z</dcterms:created>
  <dcterms:modified xsi:type="dcterms:W3CDTF">2016-12-26T11:23:00Z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0x010100D50AEE212C66E148986CAE330FC74644</vt:lpwstr>
  </property>
</Properties>
</file>